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C19" w:rsidRPr="009A7C19" w:rsidRDefault="009A7C19" w:rsidP="009A7C19">
      <w:pPr>
        <w:pStyle w:val="Titl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proofErr w:type="gramStart"/>
      <w:r w:rsidRPr="009A7C19">
        <w:rPr>
          <w:rFonts w:ascii="Times New Roman" w:eastAsia="Times New Roman" w:hAnsi="Times New Roman" w:cs="Times New Roman"/>
          <w:b/>
          <w:bCs/>
          <w:sz w:val="32"/>
          <w:szCs w:val="32"/>
        </w:rPr>
        <w:t>How to…</w:t>
      </w:r>
      <w:proofErr w:type="gramEnd"/>
    </w:p>
    <w:p w:rsidR="009A7C19" w:rsidRPr="009A7C19" w:rsidRDefault="009A7C19" w:rsidP="009A7C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9A7C19" w:rsidRDefault="009A7C19" w:rsidP="009A7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7234B7" w:rsidRDefault="0039454E" w:rsidP="009A7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Link</w:t>
      </w:r>
    </w:p>
    <w:p w:rsidR="009A7C19" w:rsidRDefault="009A7C19" w:rsidP="009A7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Time Matters</w:t>
      </w:r>
    </w:p>
    <w:p w:rsidR="009A7C19" w:rsidRPr="009A7C19" w:rsidRDefault="00462B8A" w:rsidP="009A7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>with</w:t>
      </w:r>
      <w:proofErr w:type="gramEnd"/>
      <w:r w:rsidR="009A7C19"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PCLaw</w:t>
      </w:r>
    </w:p>
    <w:p w:rsidR="009A7C19" w:rsidRDefault="009A7C19" w:rsidP="009A7C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9A7C19" w:rsidRPr="00462B8A" w:rsidRDefault="009A7C19" w:rsidP="006208B5">
      <w:pPr>
        <w:pStyle w:val="ListParagraph"/>
        <w:numPr>
          <w:ilvl w:val="0"/>
          <w:numId w:val="1"/>
        </w:numPr>
        <w:spacing w:before="240" w:after="240" w:line="360" w:lineRule="auto"/>
        <w:ind w:left="3096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62B8A">
        <w:rPr>
          <w:rFonts w:ascii="Times New Roman" w:eastAsia="Times New Roman" w:hAnsi="Times New Roman" w:cs="Times New Roman"/>
          <w:b/>
          <w:bCs/>
          <w:sz w:val="32"/>
          <w:szCs w:val="32"/>
        </w:rPr>
        <w:t>Share a Client</w:t>
      </w:r>
      <w:r w:rsidR="00462B8A">
        <w:rPr>
          <w:rFonts w:ascii="Times New Roman" w:eastAsia="Times New Roman" w:hAnsi="Times New Roman" w:cs="Times New Roman"/>
          <w:b/>
          <w:bCs/>
          <w:sz w:val="32"/>
          <w:szCs w:val="32"/>
        </w:rPr>
        <w:t>/</w:t>
      </w:r>
      <w:r w:rsidRPr="00462B8A">
        <w:rPr>
          <w:rFonts w:ascii="Times New Roman" w:eastAsia="Times New Roman" w:hAnsi="Times New Roman" w:cs="Times New Roman"/>
          <w:b/>
          <w:bCs/>
          <w:sz w:val="32"/>
          <w:szCs w:val="32"/>
        </w:rPr>
        <w:t>Matter List</w:t>
      </w:r>
    </w:p>
    <w:p w:rsidR="009A7C19" w:rsidRPr="00462B8A" w:rsidRDefault="009A7C19" w:rsidP="006208B5">
      <w:pPr>
        <w:pStyle w:val="ListParagraph"/>
        <w:numPr>
          <w:ilvl w:val="0"/>
          <w:numId w:val="1"/>
        </w:numPr>
        <w:spacing w:before="240" w:after="240" w:line="360" w:lineRule="auto"/>
        <w:ind w:left="3096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62B8A">
        <w:rPr>
          <w:rFonts w:ascii="Times New Roman" w:eastAsia="Times New Roman" w:hAnsi="Times New Roman" w:cs="Times New Roman"/>
          <w:b/>
          <w:bCs/>
          <w:sz w:val="32"/>
          <w:szCs w:val="32"/>
        </w:rPr>
        <w:t>Enter Time and Expenses</w:t>
      </w:r>
    </w:p>
    <w:p w:rsidR="009A7C19" w:rsidRPr="00462B8A" w:rsidRDefault="009A7C19" w:rsidP="006208B5">
      <w:pPr>
        <w:pStyle w:val="ListParagraph"/>
        <w:numPr>
          <w:ilvl w:val="0"/>
          <w:numId w:val="1"/>
        </w:numPr>
        <w:spacing w:before="240" w:after="240" w:line="360" w:lineRule="auto"/>
        <w:ind w:left="3096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462B8A">
        <w:rPr>
          <w:rFonts w:ascii="Times New Roman" w:eastAsia="Times New Roman" w:hAnsi="Times New Roman" w:cs="Times New Roman"/>
          <w:b/>
          <w:bCs/>
          <w:sz w:val="32"/>
          <w:szCs w:val="32"/>
        </w:rPr>
        <w:t>Run Reports</w:t>
      </w:r>
    </w:p>
    <w:p w:rsidR="009A7C19" w:rsidRP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sz w:val="48"/>
          <w:szCs w:val="48"/>
        </w:rPr>
      </w:pPr>
    </w:p>
    <w:p w:rsidR="009A7C19" w:rsidRP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</w:rPr>
      </w:pPr>
      <w:r w:rsidRPr="009A7C19">
        <w:rPr>
          <w:rFonts w:ascii="Courier New" w:eastAsia="Times New Roman" w:hAnsi="Courier New" w:cs="Times New Roman"/>
        </w:rPr>
        <w:t>Prepared by:</w:t>
      </w:r>
    </w:p>
    <w:p w:rsidR="009A7C19" w:rsidRP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sz w:val="36"/>
          <w:szCs w:val="36"/>
        </w:rPr>
      </w:pPr>
    </w:p>
    <w:p w:rsidR="009A7C19" w:rsidRPr="009A7C19" w:rsidRDefault="009A7C19" w:rsidP="009A7C19">
      <w:pPr>
        <w:spacing w:after="0" w:line="240" w:lineRule="auto"/>
        <w:jc w:val="center"/>
        <w:rPr>
          <w:rFonts w:ascii="Arial Rounded MT Bold" w:eastAsia="Times New Roman" w:hAnsi="Arial Rounded MT Bold" w:cs="Times New Roman"/>
          <w:b/>
          <w:sz w:val="36"/>
          <w:szCs w:val="36"/>
        </w:rPr>
      </w:pPr>
      <w:r w:rsidRPr="009A7C19">
        <w:rPr>
          <w:rFonts w:ascii="Arial Rounded MT Bold" w:eastAsia="Times New Roman" w:hAnsi="Arial Rounded MT Bold" w:cs="Times New Roman"/>
          <w:b/>
          <w:sz w:val="36"/>
          <w:szCs w:val="36"/>
        </w:rPr>
        <w:t>Kathy Burger Consulting, LLC</w:t>
      </w:r>
    </w:p>
    <w:p w:rsidR="009A7C19" w:rsidRP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sz w:val="36"/>
          <w:szCs w:val="36"/>
        </w:rPr>
      </w:pPr>
    </w:p>
    <w:p w:rsidR="009A7C19" w:rsidRPr="006208B5" w:rsidRDefault="00EA2CD2" w:rsidP="009A7C19">
      <w:pPr>
        <w:spacing w:after="0" w:line="240" w:lineRule="auto"/>
        <w:ind w:left="2880"/>
        <w:rPr>
          <w:rFonts w:ascii="Arial Rounded MT Bold" w:eastAsia="Times New Roman" w:hAnsi="Arial Rounded MT Bold" w:cs="Times New Roman"/>
          <w:sz w:val="28"/>
          <w:szCs w:val="28"/>
        </w:rPr>
      </w:pPr>
      <w:r>
        <w:rPr>
          <w:rFonts w:ascii="Arial Rounded MT Bold" w:eastAsia="Times New Roman" w:hAnsi="Arial Rounded MT Bold" w:cs="Times New Roman"/>
          <w:b/>
          <w:sz w:val="32"/>
          <w:szCs w:val="32"/>
        </w:rPr>
        <w:t xml:space="preserve">   </w:t>
      </w:r>
      <w:r w:rsidR="009A7C19" w:rsidRPr="009A7C19">
        <w:rPr>
          <w:rFonts w:ascii="Arial Rounded MT Bold" w:eastAsia="Times New Roman" w:hAnsi="Arial Rounded MT Bold" w:cs="Times New Roman"/>
          <w:b/>
          <w:sz w:val="32"/>
          <w:szCs w:val="32"/>
        </w:rPr>
        <w:t>732-279-</w:t>
      </w:r>
      <w:proofErr w:type="gramStart"/>
      <w:r w:rsidR="009A7C19" w:rsidRPr="009A7C19">
        <w:rPr>
          <w:rFonts w:ascii="Arial Rounded MT Bold" w:eastAsia="Times New Roman" w:hAnsi="Arial Rounded MT Bold" w:cs="Times New Roman"/>
          <w:b/>
          <w:sz w:val="32"/>
          <w:szCs w:val="32"/>
        </w:rPr>
        <w:t>6301</w:t>
      </w:r>
      <w:r w:rsidR="006208B5">
        <w:rPr>
          <w:rFonts w:ascii="Arial Rounded MT Bold" w:eastAsia="Times New Roman" w:hAnsi="Arial Rounded MT Bold" w:cs="Times New Roman"/>
          <w:b/>
          <w:sz w:val="32"/>
          <w:szCs w:val="32"/>
        </w:rPr>
        <w:t xml:space="preserve"> </w:t>
      </w:r>
      <w:r w:rsidR="009A7C19" w:rsidRPr="009A7C19">
        <w:rPr>
          <w:rFonts w:ascii="Arial Rounded MT Bold" w:eastAsia="Times New Roman" w:hAnsi="Arial Rounded MT Bold" w:cs="Times New Roman"/>
          <w:b/>
          <w:sz w:val="36"/>
          <w:szCs w:val="36"/>
        </w:rPr>
        <w:t xml:space="preserve"> </w:t>
      </w:r>
      <w:r w:rsidR="009A7C19" w:rsidRPr="006208B5">
        <w:rPr>
          <w:rFonts w:ascii="Arial Rounded MT Bold" w:eastAsia="Times New Roman" w:hAnsi="Arial Rounded MT Bold" w:cs="Times New Roman"/>
          <w:sz w:val="28"/>
          <w:szCs w:val="28"/>
        </w:rPr>
        <w:t>Office</w:t>
      </w:r>
      <w:proofErr w:type="gramEnd"/>
    </w:p>
    <w:p w:rsidR="009A7C19" w:rsidRPr="006208B5" w:rsidRDefault="00EA2CD2" w:rsidP="009A7C19">
      <w:pPr>
        <w:spacing w:after="0" w:line="240" w:lineRule="auto"/>
        <w:ind w:left="2880"/>
        <w:rPr>
          <w:rFonts w:ascii="Courier New" w:eastAsia="Times New Roman" w:hAnsi="Courier New" w:cs="Times New Roman"/>
          <w:b/>
          <w:sz w:val="36"/>
          <w:szCs w:val="36"/>
        </w:rPr>
      </w:pPr>
      <w:r>
        <w:rPr>
          <w:rFonts w:ascii="Arial Rounded MT Bold" w:eastAsia="Times New Roman" w:hAnsi="Arial Rounded MT Bold" w:cs="Times New Roman"/>
          <w:b/>
          <w:sz w:val="32"/>
          <w:szCs w:val="32"/>
        </w:rPr>
        <w:t xml:space="preserve">   </w:t>
      </w:r>
      <w:r w:rsidR="009A7C19" w:rsidRPr="009A7C19">
        <w:rPr>
          <w:rFonts w:ascii="Arial Rounded MT Bold" w:eastAsia="Times New Roman" w:hAnsi="Arial Rounded MT Bold" w:cs="Times New Roman"/>
          <w:b/>
          <w:sz w:val="32"/>
          <w:szCs w:val="32"/>
        </w:rPr>
        <w:t>609-238-2967</w:t>
      </w:r>
      <w:r w:rsidR="009A7C19" w:rsidRPr="009A7C19">
        <w:rPr>
          <w:rFonts w:ascii="Courier New" w:eastAsia="Times New Roman" w:hAnsi="Courier New" w:cs="Times New Roman"/>
          <w:b/>
          <w:sz w:val="36"/>
          <w:szCs w:val="36"/>
        </w:rPr>
        <w:t xml:space="preserve"> </w:t>
      </w:r>
      <w:r w:rsidR="009A7C19" w:rsidRPr="006208B5">
        <w:rPr>
          <w:rFonts w:ascii="Arial Rounded MT Bold" w:eastAsia="Times New Roman" w:hAnsi="Arial Rounded MT Bold" w:cs="Times New Roman"/>
          <w:sz w:val="28"/>
          <w:szCs w:val="28"/>
        </w:rPr>
        <w:t>Cell</w:t>
      </w:r>
    </w:p>
    <w:p w:rsidR="009A7C19" w:rsidRP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b/>
          <w:sz w:val="36"/>
          <w:szCs w:val="36"/>
        </w:rPr>
      </w:pPr>
    </w:p>
    <w:p w:rsidR="009A7C19" w:rsidRP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b/>
          <w:sz w:val="36"/>
          <w:szCs w:val="36"/>
        </w:rPr>
      </w:pPr>
    </w:p>
    <w:p w:rsid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b/>
          <w:sz w:val="28"/>
          <w:szCs w:val="28"/>
        </w:rPr>
      </w:pPr>
      <w:r w:rsidRPr="009A7C19">
        <w:rPr>
          <w:rFonts w:ascii="Courier New" w:eastAsia="Times New Roman" w:hAnsi="Courier New" w:cs="Times New Roman"/>
          <w:b/>
          <w:sz w:val="28"/>
          <w:szCs w:val="28"/>
        </w:rPr>
        <w:t>Kathy@kathyburgerconsulting.com</w:t>
      </w:r>
    </w:p>
    <w:p w:rsidR="00EA2CD2" w:rsidRDefault="00EA2CD2" w:rsidP="009A7C19">
      <w:pPr>
        <w:spacing w:after="0" w:line="240" w:lineRule="auto"/>
        <w:jc w:val="center"/>
        <w:rPr>
          <w:rFonts w:ascii="Courier New" w:eastAsia="Times New Roman" w:hAnsi="Courier New" w:cs="Times New Roman"/>
          <w:b/>
          <w:sz w:val="28"/>
          <w:szCs w:val="28"/>
        </w:rPr>
      </w:pPr>
    </w:p>
    <w:p w:rsidR="009A7C19" w:rsidRDefault="009A7C19" w:rsidP="009A7C19">
      <w:pPr>
        <w:spacing w:after="0" w:line="240" w:lineRule="auto"/>
        <w:jc w:val="center"/>
        <w:rPr>
          <w:rFonts w:ascii="Courier New" w:eastAsia="Times New Roman" w:hAnsi="Courier New" w:cs="Times New Roman"/>
          <w:b/>
          <w:sz w:val="28"/>
          <w:szCs w:val="28"/>
        </w:rPr>
      </w:pPr>
    </w:p>
    <w:p w:rsidR="009A7C19" w:rsidRPr="009A7C19" w:rsidRDefault="009A7C19" w:rsidP="009A7C19">
      <w:pPr>
        <w:spacing w:after="0" w:line="240" w:lineRule="auto"/>
        <w:rPr>
          <w:rFonts w:ascii="Courier New" w:eastAsia="Times New Roman" w:hAnsi="Courier New" w:cs="Times New Roman"/>
          <w:b/>
          <w:sz w:val="28"/>
          <w:szCs w:val="28"/>
        </w:rPr>
      </w:pPr>
    </w:p>
    <w:p w:rsidR="009A7C19" w:rsidRPr="009A7C19" w:rsidRDefault="009A7C19" w:rsidP="009A7C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</w:rPr>
      </w:pPr>
      <w:r w:rsidRPr="009A7C19">
        <w:rPr>
          <w:rFonts w:ascii="Times New Roman" w:eastAsia="Times New Roman" w:hAnsi="Times New Roman" w:cs="Times New Roman"/>
          <w:i/>
        </w:rPr>
        <w:t xml:space="preserve">For use with LexisNexis </w:t>
      </w:r>
      <w:r>
        <w:rPr>
          <w:rFonts w:ascii="Times New Roman" w:eastAsia="Times New Roman" w:hAnsi="Times New Roman" w:cs="Times New Roman"/>
          <w:i/>
        </w:rPr>
        <w:t>PCLaw and Time Matters</w:t>
      </w:r>
      <w:r w:rsidRPr="009A7C19">
        <w:rPr>
          <w:rFonts w:ascii="Times New Roman" w:eastAsia="Times New Roman" w:hAnsi="Times New Roman" w:cs="Times New Roman"/>
          <w:i/>
        </w:rPr>
        <w:t>®</w:t>
      </w:r>
      <w:r w:rsidR="00F62C75">
        <w:rPr>
          <w:rFonts w:ascii="Times New Roman" w:eastAsia="Times New Roman" w:hAnsi="Times New Roman" w:cs="Times New Roman"/>
          <w:i/>
        </w:rPr>
        <w:t xml:space="preserve">.  </w:t>
      </w:r>
      <w:r w:rsidRPr="009A7C19">
        <w:rPr>
          <w:rFonts w:ascii="Times New Roman" w:eastAsia="Times New Roman" w:hAnsi="Times New Roman" w:cs="Times New Roman"/>
        </w:rPr>
        <w:t xml:space="preserve"> </w:t>
      </w:r>
      <w:r w:rsidRPr="009A7C19">
        <w:rPr>
          <w:rFonts w:ascii="Times New Roman" w:eastAsia="Times New Roman" w:hAnsi="Times New Roman" w:cs="Times New Roman"/>
          <w:i/>
          <w:iCs/>
          <w:color w:val="333333"/>
        </w:rPr>
        <w:t>LexisNexis is a registered trademar</w:t>
      </w:r>
      <w:smartTag w:uri="urn:schemas-microsoft-com:office:smarttags" w:element="PersonName">
        <w:r w:rsidRPr="009A7C19">
          <w:rPr>
            <w:rFonts w:ascii="Times New Roman" w:eastAsia="Times New Roman" w:hAnsi="Times New Roman" w:cs="Times New Roman"/>
            <w:i/>
            <w:iCs/>
            <w:color w:val="333333"/>
          </w:rPr>
          <w:t>k</w:t>
        </w:r>
      </w:smartTag>
      <w:r w:rsidRPr="009A7C19">
        <w:rPr>
          <w:rFonts w:ascii="Times New Roman" w:eastAsia="Times New Roman" w:hAnsi="Times New Roman" w:cs="Times New Roman"/>
          <w:i/>
          <w:iCs/>
          <w:color w:val="333333"/>
        </w:rPr>
        <w:t xml:space="preserve"> of Reed Elsevier Properties, Inc., used under license</w:t>
      </w:r>
      <w:r w:rsidR="00F62C75">
        <w:rPr>
          <w:rFonts w:ascii="Times New Roman" w:eastAsia="Times New Roman" w:hAnsi="Times New Roman" w:cs="Times New Roman"/>
          <w:i/>
          <w:iCs/>
          <w:color w:val="333333"/>
        </w:rPr>
        <w:t xml:space="preserve">.  </w:t>
      </w:r>
      <w:r w:rsidRPr="009A7C19">
        <w:rPr>
          <w:rFonts w:ascii="Times New Roman" w:eastAsia="Times New Roman" w:hAnsi="Times New Roman" w:cs="Times New Roman"/>
          <w:i/>
          <w:iCs/>
          <w:color w:val="333333"/>
        </w:rPr>
        <w:t xml:space="preserve">Time Matters is a registered trademark and </w:t>
      </w:r>
      <w:r>
        <w:rPr>
          <w:rFonts w:ascii="Times New Roman" w:eastAsia="Times New Roman" w:hAnsi="Times New Roman" w:cs="Times New Roman"/>
          <w:i/>
          <w:iCs/>
          <w:color w:val="333333"/>
        </w:rPr>
        <w:t>PCLaw</w:t>
      </w:r>
      <w:r w:rsidRPr="009A7C19">
        <w:rPr>
          <w:rFonts w:ascii="Times New Roman" w:eastAsia="Times New Roman" w:hAnsi="Times New Roman" w:cs="Times New Roman"/>
          <w:i/>
          <w:iCs/>
          <w:color w:val="333333"/>
        </w:rPr>
        <w:t xml:space="preserve"> is a trademark of LexisNexis, a division of Reed Elsevier, Inc</w:t>
      </w:r>
      <w:r w:rsidR="00F62C75">
        <w:rPr>
          <w:rFonts w:ascii="Times New Roman" w:eastAsia="Times New Roman" w:hAnsi="Times New Roman" w:cs="Times New Roman"/>
          <w:i/>
          <w:iCs/>
          <w:color w:val="333333"/>
        </w:rPr>
        <w:t xml:space="preserve">.  </w:t>
      </w:r>
      <w:r w:rsidRPr="009A7C19">
        <w:rPr>
          <w:rFonts w:ascii="Times New Roman" w:eastAsia="Times New Roman" w:hAnsi="Times New Roman" w:cs="Times New Roman"/>
          <w:i/>
          <w:iCs/>
          <w:color w:val="333333"/>
        </w:rPr>
        <w:t xml:space="preserve"> All Rights Reserved.</w:t>
      </w:r>
    </w:p>
    <w:p w:rsidR="009A7C19" w:rsidRPr="009A7C19" w:rsidRDefault="009A7C19" w:rsidP="009A7C1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</w:rPr>
      </w:pPr>
    </w:p>
    <w:p w:rsidR="009A7C19" w:rsidRDefault="009A7C19" w:rsidP="009A7C19">
      <w:pPr>
        <w:rPr>
          <w:b/>
          <w:sz w:val="28"/>
          <w:szCs w:val="28"/>
        </w:rPr>
      </w:pPr>
      <w:r w:rsidRPr="009A7C19">
        <w:rPr>
          <w:rFonts w:ascii="Times New Roman" w:eastAsia="Times New Roman" w:hAnsi="Times New Roman" w:cs="Times New Roman"/>
          <w:i/>
          <w:iCs/>
          <w:color w:val="333333"/>
        </w:rPr>
        <w:t xml:space="preserve">This material is owned by Kathy Burger </w:t>
      </w:r>
      <w:proofErr w:type="gramStart"/>
      <w:r w:rsidRPr="009A7C19">
        <w:rPr>
          <w:rFonts w:ascii="Times New Roman" w:eastAsia="Times New Roman" w:hAnsi="Times New Roman" w:cs="Times New Roman"/>
          <w:i/>
          <w:iCs/>
          <w:color w:val="333333"/>
        </w:rPr>
        <w:t>Consulting</w:t>
      </w:r>
      <w:proofErr w:type="gramEnd"/>
      <w:r w:rsidRPr="009A7C19">
        <w:rPr>
          <w:rFonts w:ascii="Times New Roman" w:eastAsia="Times New Roman" w:hAnsi="Times New Roman" w:cs="Times New Roman"/>
          <w:i/>
          <w:iCs/>
          <w:color w:val="333333"/>
        </w:rPr>
        <w:t xml:space="preserve"> and is protected by copyright</w:t>
      </w:r>
      <w:r w:rsidR="00F62C75">
        <w:rPr>
          <w:rFonts w:ascii="Times New Roman" w:eastAsia="Times New Roman" w:hAnsi="Times New Roman" w:cs="Times New Roman"/>
          <w:i/>
          <w:iCs/>
          <w:color w:val="333333"/>
        </w:rPr>
        <w:t xml:space="preserve">.  </w:t>
      </w:r>
      <w:r w:rsidRPr="009A7C19">
        <w:rPr>
          <w:rFonts w:ascii="Times New Roman" w:eastAsia="Times New Roman" w:hAnsi="Times New Roman" w:cs="Times New Roman"/>
          <w:i/>
          <w:iCs/>
          <w:color w:val="333333"/>
        </w:rPr>
        <w:t>Reproduction or distribution without the permission of the owner is prohibited.</w:t>
      </w:r>
      <w:r>
        <w:rPr>
          <w:b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18811445"/>
        <w:docPartObj>
          <w:docPartGallery w:val="Table of Contents"/>
          <w:docPartUnique/>
        </w:docPartObj>
      </w:sdtPr>
      <w:sdtContent>
        <w:p w:rsidR="007319F5" w:rsidRDefault="007319F5">
          <w:pPr>
            <w:pStyle w:val="TOCHeading"/>
          </w:pPr>
          <w:r>
            <w:t>Contents</w:t>
          </w:r>
        </w:p>
        <w:p w:rsidR="00AB2EE6" w:rsidRDefault="007640BA">
          <w:pPr>
            <w:pStyle w:val="TOC1"/>
            <w:rPr>
              <w:b w:val="0"/>
              <w:i w:val="0"/>
              <w:lang w:bidi="ar-SA"/>
            </w:rPr>
          </w:pPr>
          <w:r w:rsidRPr="007640BA">
            <w:fldChar w:fldCharType="begin"/>
          </w:r>
          <w:r w:rsidR="00851ABF">
            <w:instrText xml:space="preserve"> TOC \o "1-4" \h \z \u </w:instrText>
          </w:r>
          <w:r w:rsidRPr="007640BA">
            <w:fldChar w:fldCharType="separate"/>
          </w:r>
          <w:hyperlink w:anchor="_Toc300387434" w:history="1">
            <w:r w:rsidR="00AB2EE6" w:rsidRPr="007767A8">
              <w:rPr>
                <w:rStyle w:val="Hyperlink"/>
              </w:rPr>
              <w:t>Administrators</w:t>
            </w:r>
            <w:r w:rsidR="00AB2EE6">
              <w:rPr>
                <w:webHidden/>
              </w:rPr>
              <w:tab/>
            </w:r>
            <w:r w:rsidR="00AB2EE6">
              <w:rPr>
                <w:webHidden/>
              </w:rPr>
              <w:fldChar w:fldCharType="begin"/>
            </w:r>
            <w:r w:rsidR="00AB2EE6">
              <w:rPr>
                <w:webHidden/>
              </w:rPr>
              <w:instrText xml:space="preserve"> PAGEREF _Toc300387434 \h </w:instrText>
            </w:r>
            <w:r w:rsidR="00AB2EE6">
              <w:rPr>
                <w:webHidden/>
              </w:rPr>
            </w:r>
            <w:r w:rsidR="00AB2EE6">
              <w:rPr>
                <w:webHidden/>
              </w:rPr>
              <w:fldChar w:fldCharType="separate"/>
            </w:r>
            <w:r w:rsidR="00AB2EE6">
              <w:rPr>
                <w:webHidden/>
              </w:rPr>
              <w:t>3</w:t>
            </w:r>
            <w:r w:rsidR="00AB2EE6">
              <w:rPr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35" w:history="1">
            <w:r w:rsidRPr="007767A8">
              <w:rPr>
                <w:rStyle w:val="Hyperlink"/>
                <w:noProof/>
              </w:rPr>
              <w:t>Share the PCLaw Book 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36" w:history="1">
            <w:r w:rsidRPr="007767A8">
              <w:rPr>
                <w:rStyle w:val="Hyperlink"/>
                <w:noProof/>
              </w:rPr>
              <w:t>Create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37" w:history="1">
            <w:r w:rsidRPr="007767A8">
              <w:rPr>
                <w:rStyle w:val="Hyperlink"/>
                <w:noProof/>
              </w:rPr>
              <w:t>Enable the 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38" w:history="1">
            <w:r w:rsidRPr="007767A8">
              <w:rPr>
                <w:rStyle w:val="Hyperlink"/>
                <w:noProof/>
              </w:rPr>
              <w:t>Activate the PCLaw Link at a Program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39" w:history="1">
            <w:r w:rsidRPr="007767A8">
              <w:rPr>
                <w:rStyle w:val="Hyperlink"/>
                <w:noProof/>
              </w:rPr>
              <w:t>Match Staff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0" w:history="1">
            <w:r w:rsidRPr="007767A8">
              <w:rPr>
                <w:rStyle w:val="Hyperlink"/>
                <w:noProof/>
              </w:rPr>
              <w:t>Match Matter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1" w:history="1">
            <w:r w:rsidRPr="007767A8">
              <w:rPr>
                <w:rStyle w:val="Hyperlink"/>
                <w:noProof/>
              </w:rPr>
              <w:t>Match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2" w:history="1">
            <w:r w:rsidRPr="007767A8">
              <w:rPr>
                <w:rStyle w:val="Hyperlink"/>
                <w:noProof/>
              </w:rPr>
              <w:t>Match 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3" w:history="1">
            <w:r w:rsidRPr="007767A8">
              <w:rPr>
                <w:rStyle w:val="Hyperlink"/>
                <w:noProof/>
              </w:rPr>
              <w:t>Activate the PCLaw Link at a User Level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1"/>
            <w:rPr>
              <w:b w:val="0"/>
              <w:i w:val="0"/>
              <w:lang w:bidi="ar-SA"/>
            </w:rPr>
          </w:pPr>
          <w:hyperlink w:anchor="_Toc300387444" w:history="1">
            <w:r w:rsidRPr="007767A8">
              <w:rPr>
                <w:rStyle w:val="Hyperlink"/>
              </w:rPr>
              <w:t>Managers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_Toc300387444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45" w:history="1">
            <w:r w:rsidRPr="007767A8">
              <w:rPr>
                <w:rStyle w:val="Hyperlink"/>
                <w:noProof/>
              </w:rPr>
              <w:t>Create Clients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46" w:history="1">
            <w:r w:rsidRPr="007767A8">
              <w:rPr>
                <w:rStyle w:val="Hyperlink"/>
                <w:noProof/>
              </w:rPr>
              <w:t>Create Matters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7" w:history="1">
            <w:r w:rsidRPr="007767A8">
              <w:rPr>
                <w:rStyle w:val="Hyperlink"/>
                <w:noProof/>
              </w:rPr>
              <w:t>Recap of Recommendations: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8" w:history="1">
            <w:r w:rsidRPr="007767A8">
              <w:rPr>
                <w:rStyle w:val="Hyperlink"/>
                <w:noProof/>
              </w:rPr>
              <w:t>How to Shoot Yourself in the Foot with Matter Naming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49" w:history="1">
            <w:r w:rsidRPr="007767A8">
              <w:rPr>
                <w:rStyle w:val="Hyperlink"/>
                <w:noProof/>
              </w:rPr>
              <w:t>More on Codes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50" w:history="1">
            <w:r w:rsidRPr="007767A8">
              <w:rPr>
                <w:rStyle w:val="Hyperlink"/>
                <w:noProof/>
              </w:rPr>
              <w:t>Sending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1" w:history="1">
            <w:r w:rsidRPr="007767A8">
              <w:rPr>
                <w:rStyle w:val="Hyperlink"/>
                <w:noProof/>
              </w:rPr>
              <w:t>From the Billing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2" w:history="1">
            <w:r w:rsidRPr="007767A8">
              <w:rPr>
                <w:rStyle w:val="Hyperlink"/>
                <w:noProof/>
              </w:rPr>
              <w:t>From the Billing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3" w:history="1">
            <w:r w:rsidRPr="007767A8">
              <w:rPr>
                <w:rStyle w:val="Hyperlink"/>
                <w:noProof/>
              </w:rPr>
              <w:t>From Supporting Record Lists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1"/>
            <w:rPr>
              <w:b w:val="0"/>
              <w:i w:val="0"/>
              <w:lang w:bidi="ar-SA"/>
            </w:rPr>
          </w:pPr>
          <w:hyperlink w:anchor="_Toc300387454" w:history="1">
            <w:r w:rsidRPr="007767A8">
              <w:rPr>
                <w:rStyle w:val="Hyperlink"/>
              </w:rPr>
              <w:t>Users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_Toc300387454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B2EE6" w:rsidRDefault="00AB2EE6">
          <w:pPr>
            <w:pStyle w:val="TOC2"/>
            <w:rPr>
              <w:noProof/>
              <w:lang w:bidi="ar-SA"/>
            </w:rPr>
          </w:pPr>
          <w:hyperlink w:anchor="_Toc300387455" w:history="1">
            <w:r w:rsidRPr="007767A8">
              <w:rPr>
                <w:rStyle w:val="Hyperlink"/>
                <w:noProof/>
              </w:rPr>
              <w:t>Time Entry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3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6" w:history="1">
            <w:r w:rsidRPr="007767A8">
              <w:rPr>
                <w:rStyle w:val="Hyperlink"/>
                <w:noProof/>
              </w:rPr>
              <w:t>Using The PCLaw Worksheet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7" w:history="1">
            <w:r w:rsidRPr="007767A8">
              <w:rPr>
                <w:rStyle w:val="Hyperlink"/>
                <w:noProof/>
              </w:rPr>
              <w:t>Add Time from the Worksheet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8" w:history="1">
            <w:r w:rsidRPr="007767A8">
              <w:rPr>
                <w:rStyle w:val="Hyperlink"/>
                <w:noProof/>
              </w:rPr>
              <w:t>Things to Remember: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4"/>
            <w:tabs>
              <w:tab w:val="right" w:leader="dot" w:pos="9350"/>
            </w:tabs>
            <w:rPr>
              <w:noProof/>
              <w:lang w:bidi="ar-SA"/>
            </w:rPr>
          </w:pPr>
          <w:hyperlink w:anchor="_Toc300387459" w:history="1">
            <w:r w:rsidRPr="007767A8">
              <w:rPr>
                <w:rStyle w:val="Hyperlink"/>
                <w:noProof/>
              </w:rPr>
              <w:t>Creating Time from Related Records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_Toc300387459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2EE6" w:rsidRDefault="00AB2EE6">
          <w:pPr>
            <w:pStyle w:val="TOC1"/>
            <w:rPr>
              <w:b w:val="0"/>
              <w:i w:val="0"/>
              <w:lang w:bidi="ar-SA"/>
            </w:rPr>
          </w:pPr>
          <w:hyperlink w:anchor="_Toc300387460" w:history="1">
            <w:r w:rsidRPr="007767A8">
              <w:rPr>
                <w:rStyle w:val="Hyperlink"/>
              </w:rPr>
              <w:t>Reports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_Toc300387460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AB2EE6" w:rsidRDefault="007640BA">
          <w:r>
            <w:fldChar w:fldCharType="end"/>
          </w:r>
        </w:p>
      </w:sdtContent>
    </w:sdt>
    <w:p w:rsidR="004E70CA" w:rsidRPr="00FE62C5" w:rsidRDefault="004E70CA" w:rsidP="00AB2EE6">
      <w:pPr>
        <w:ind w:left="0"/>
        <w:rPr>
          <w:rFonts w:asciiTheme="majorHAnsi" w:hAnsiTheme="majorHAnsi"/>
          <w:b/>
          <w:sz w:val="36"/>
          <w:szCs w:val="36"/>
        </w:rPr>
      </w:pPr>
      <w:r w:rsidRPr="00FE62C5">
        <w:rPr>
          <w:rFonts w:asciiTheme="majorHAnsi" w:hAnsiTheme="majorHAnsi"/>
          <w:b/>
          <w:sz w:val="36"/>
          <w:szCs w:val="36"/>
        </w:rPr>
        <w:lastRenderedPageBreak/>
        <w:t>Time Matters/PCLaw Link</w:t>
      </w:r>
    </w:p>
    <w:p w:rsidR="001E008C" w:rsidRPr="00F130EF" w:rsidRDefault="007319F5" w:rsidP="007B5CA3">
      <w:pPr>
        <w:pStyle w:val="Heading1"/>
        <w:rPr>
          <w:i/>
        </w:rPr>
      </w:pPr>
      <w:bookmarkStart w:id="0" w:name="_Toc300387434"/>
      <w:r w:rsidRPr="00F130EF">
        <w:rPr>
          <w:i/>
        </w:rPr>
        <w:t>A</w:t>
      </w:r>
      <w:r w:rsidR="00FE62C5" w:rsidRPr="00F130EF">
        <w:rPr>
          <w:i/>
        </w:rPr>
        <w:t>dministrators</w:t>
      </w:r>
      <w:bookmarkEnd w:id="0"/>
    </w:p>
    <w:p w:rsidR="00EC3BAE" w:rsidRDefault="00EC3BAE" w:rsidP="001E008C">
      <w:pPr>
        <w:rPr>
          <w:i/>
        </w:rPr>
      </w:pPr>
      <w:r w:rsidRPr="00EC3BAE">
        <w:rPr>
          <w:i/>
        </w:rPr>
        <w:t>Generally this is the person who makes firm</w:t>
      </w:r>
      <w:r w:rsidR="00566160">
        <w:rPr>
          <w:i/>
        </w:rPr>
        <w:t xml:space="preserve">- </w:t>
      </w:r>
      <w:r w:rsidR="008E0BC0">
        <w:rPr>
          <w:i/>
        </w:rPr>
        <w:t xml:space="preserve"> </w:t>
      </w:r>
      <w:r w:rsidR="00566160">
        <w:rPr>
          <w:i/>
        </w:rPr>
        <w:t>and program-</w:t>
      </w:r>
      <w:r w:rsidR="00CA4499">
        <w:rPr>
          <w:i/>
        </w:rPr>
        <w:t xml:space="preserve"> </w:t>
      </w:r>
      <w:r w:rsidR="008E0BC0">
        <w:rPr>
          <w:i/>
        </w:rPr>
        <w:t xml:space="preserve"> </w:t>
      </w:r>
      <w:r w:rsidR="00CA4499">
        <w:rPr>
          <w:i/>
        </w:rPr>
        <w:t>wide decisions.</w:t>
      </w:r>
    </w:p>
    <w:p w:rsidR="00FD4A71" w:rsidRPr="00EC3BAE" w:rsidRDefault="00FD4A71" w:rsidP="00FD4A71">
      <w:pPr>
        <w:rPr>
          <w:i/>
        </w:rPr>
      </w:pPr>
      <w:r>
        <w:rPr>
          <w:i/>
        </w:rPr>
        <w:t xml:space="preserve"> Lingo</w:t>
      </w:r>
      <w:r w:rsidR="00CA4499">
        <w:rPr>
          <w:i/>
        </w:rPr>
        <w:t xml:space="preserve">: In this paper, </w:t>
      </w:r>
      <w:r w:rsidR="008E0BC0">
        <w:rPr>
          <w:i/>
        </w:rPr>
        <w:t>‘</w:t>
      </w:r>
      <w:r w:rsidR="00CA4499">
        <w:rPr>
          <w:i/>
        </w:rPr>
        <w:t>Time Matters</w:t>
      </w:r>
      <w:r w:rsidR="008E0BC0">
        <w:rPr>
          <w:i/>
        </w:rPr>
        <w:t>’</w:t>
      </w:r>
      <w:r w:rsidR="00CA4499">
        <w:rPr>
          <w:i/>
        </w:rPr>
        <w:t xml:space="preserve"> is synonymous with </w:t>
      </w:r>
      <w:r w:rsidR="008E0BC0">
        <w:rPr>
          <w:i/>
        </w:rPr>
        <w:t>‘</w:t>
      </w:r>
      <w:r w:rsidR="00CA4499">
        <w:rPr>
          <w:i/>
        </w:rPr>
        <w:t>Practice Advantage</w:t>
      </w:r>
      <w:r w:rsidR="008E0BC0">
        <w:rPr>
          <w:i/>
        </w:rPr>
        <w:t>’</w:t>
      </w:r>
      <w:r w:rsidR="00CA4499">
        <w:rPr>
          <w:i/>
        </w:rPr>
        <w:t>.</w:t>
      </w:r>
      <w:r>
        <w:rPr>
          <w:i/>
        </w:rPr>
        <w:t xml:space="preserve"> Billing Form is synonymous with Time Entry or Expense Entry.</w:t>
      </w:r>
    </w:p>
    <w:p w:rsidR="00E517D6" w:rsidRDefault="001E008C" w:rsidP="001E008C">
      <w:r>
        <w:t xml:space="preserve">As with most areas of Time Matters, there are a </w:t>
      </w:r>
      <w:r w:rsidR="00566160">
        <w:t>variety</w:t>
      </w:r>
      <w:r>
        <w:t xml:space="preserve"> of setup options</w:t>
      </w:r>
      <w:r w:rsidR="00F62C75">
        <w:t xml:space="preserve"> for linking to PCLaw.  </w:t>
      </w:r>
      <w:r>
        <w:t xml:space="preserve"> This paper describes one, but not the only approach</w:t>
      </w:r>
      <w:r w:rsidR="00F62C75">
        <w:t xml:space="preserve">.    </w:t>
      </w:r>
      <w:r>
        <w:t>Ask</w:t>
      </w:r>
      <w:r w:rsidR="00EC3BAE">
        <w:t xml:space="preserve"> Time Matters or PCLaw Support, or your </w:t>
      </w:r>
      <w:r>
        <w:t>CIC to help you determine what will work best for your firm.</w:t>
      </w:r>
    </w:p>
    <w:p w:rsidR="0039454E" w:rsidRDefault="0039454E" w:rsidP="001E008C">
      <w:r>
        <w:t>Below are step by step instructions on setting up the link.</w:t>
      </w:r>
    </w:p>
    <w:p w:rsidR="00E517D6" w:rsidRPr="007B5CA3" w:rsidRDefault="007319F5" w:rsidP="007B5CA3">
      <w:pPr>
        <w:pStyle w:val="Heading2"/>
      </w:pPr>
      <w:bookmarkStart w:id="1" w:name="_Toc300387435"/>
      <w:r>
        <w:t>S</w:t>
      </w:r>
      <w:r w:rsidR="00E517D6" w:rsidRPr="007B5CA3">
        <w:t xml:space="preserve">hare the </w:t>
      </w:r>
      <w:r w:rsidR="00F62C75">
        <w:t xml:space="preserve">PCLaw </w:t>
      </w:r>
      <w:r w:rsidR="00E517D6" w:rsidRPr="007B5CA3">
        <w:t>Book</w:t>
      </w:r>
      <w:r w:rsidR="00F62C75">
        <w:t xml:space="preserve"> Set</w:t>
      </w:r>
      <w:bookmarkEnd w:id="1"/>
    </w:p>
    <w:p w:rsidR="00E517D6" w:rsidRDefault="00EC3BAE" w:rsidP="001E008C">
      <w:r>
        <w:t>Log in</w:t>
      </w:r>
      <w:r w:rsidR="00566160">
        <w:t xml:space="preserve"> </w:t>
      </w:r>
      <w:r>
        <w:t xml:space="preserve">to </w:t>
      </w:r>
      <w:r w:rsidR="00EF763D" w:rsidRPr="00EC3BAE">
        <w:rPr>
          <w:b/>
        </w:rPr>
        <w:t>PCLaw</w:t>
      </w:r>
      <w:r>
        <w:t xml:space="preserve"> as an administrator.  G</w:t>
      </w:r>
      <w:r w:rsidR="00E517D6">
        <w:t xml:space="preserve">o to </w:t>
      </w:r>
      <w:r w:rsidR="00E517D6" w:rsidRPr="00EC3BAE">
        <w:rPr>
          <w:b/>
        </w:rPr>
        <w:t>Options&gt; Connection Settings</w:t>
      </w:r>
      <w:r w:rsidR="00F62C75">
        <w:t xml:space="preserve">.  </w:t>
      </w:r>
      <w:r w:rsidR="00E517D6">
        <w:t xml:space="preserve"> </w:t>
      </w:r>
      <w:r w:rsidR="00566160">
        <w:t xml:space="preserve">The dialogue box shown below will open.  </w:t>
      </w:r>
      <w:r w:rsidR="00E517D6">
        <w:t xml:space="preserve">Check the box to </w:t>
      </w:r>
      <w:r w:rsidR="00566160">
        <w:t>‘Use This Set of Books’</w:t>
      </w:r>
      <w:r w:rsidR="00F62C75">
        <w:t xml:space="preserve">.  </w:t>
      </w:r>
      <w:r w:rsidR="00E517D6">
        <w:t xml:space="preserve"> Set the </w:t>
      </w:r>
      <w:r w:rsidR="00566160">
        <w:t>connection login</w:t>
      </w:r>
      <w:r w:rsidR="0039454E">
        <w:t xml:space="preserve"> ID by e</w:t>
      </w:r>
      <w:r w:rsidR="00566160">
        <w:t>nter</w:t>
      </w:r>
      <w:r w:rsidR="0039454E">
        <w:t>ing</w:t>
      </w:r>
      <w:r w:rsidR="00566160">
        <w:t xml:space="preserve"> the PCLaw </w:t>
      </w:r>
      <w:r w:rsidR="00E517D6">
        <w:t xml:space="preserve">user and password for Time Matters to </w:t>
      </w:r>
      <w:r w:rsidR="008E0BC0">
        <w:t xml:space="preserve">use when </w:t>
      </w:r>
      <w:r w:rsidR="00F62C75">
        <w:t>connect</w:t>
      </w:r>
      <w:r w:rsidR="008E0BC0">
        <w:t>ing</w:t>
      </w:r>
      <w:r w:rsidR="006D51FD">
        <w:t>, generally</w:t>
      </w:r>
      <w:r w:rsidR="00E517D6">
        <w:t xml:space="preserve"> ADMIN</w:t>
      </w:r>
      <w:r w:rsidR="00566160">
        <w:t>.  C</w:t>
      </w:r>
      <w:r>
        <w:t xml:space="preserve">heck the box to </w:t>
      </w:r>
      <w:r w:rsidR="00EF763D">
        <w:t>store the password</w:t>
      </w:r>
      <w:r w:rsidR="00E517D6">
        <w:t>.</w:t>
      </w:r>
    </w:p>
    <w:p w:rsidR="00910922" w:rsidRDefault="00E517D6" w:rsidP="001E008C">
      <w:r>
        <w:t xml:space="preserve">If </w:t>
      </w:r>
      <w:r w:rsidR="00EF763D">
        <w:t>‘</w:t>
      </w:r>
      <w:r>
        <w:t>Front Office</w:t>
      </w:r>
      <w:r w:rsidR="00EF763D">
        <w:t>’</w:t>
      </w:r>
      <w:r>
        <w:t xml:space="preserve"> is not </w:t>
      </w:r>
      <w:r w:rsidR="008E0BC0">
        <w:t>being used</w:t>
      </w:r>
      <w:r>
        <w:t xml:space="preserve"> in PCLaw</w:t>
      </w:r>
      <w:r w:rsidR="00F62C75">
        <w:t>,</w:t>
      </w:r>
      <w:r>
        <w:t xml:space="preserve"> </w:t>
      </w:r>
      <w:r w:rsidR="00BF477B">
        <w:t xml:space="preserve">enabling </w:t>
      </w:r>
      <w:r>
        <w:t>other</w:t>
      </w:r>
      <w:r w:rsidR="00BF477B">
        <w:t xml:space="preserve"> program</w:t>
      </w:r>
      <w:r>
        <w:t xml:space="preserve"> connections</w:t>
      </w:r>
      <w:r w:rsidR="00BF477B">
        <w:t xml:space="preserve"> is</w:t>
      </w:r>
      <w:r>
        <w:t xml:space="preserve"> </w:t>
      </w:r>
      <w:r w:rsidR="00F62C75">
        <w:t>unn</w:t>
      </w:r>
      <w:r>
        <w:t>ecessary</w:t>
      </w:r>
      <w:r w:rsidR="00F62C75">
        <w:t xml:space="preserve">.  </w:t>
      </w:r>
      <w:r w:rsidR="00566160">
        <w:t xml:space="preserve"> Typically, you will be using Time Matters for ‘Front Office’ tasks rather than PCLaw.</w:t>
      </w:r>
    </w:p>
    <w:p w:rsidR="00E517D6" w:rsidRDefault="0039454E" w:rsidP="001E008C">
      <w:r>
        <w:t>At the bottom of the selection options, c</w:t>
      </w:r>
      <w:r w:rsidR="00E517D6">
        <w:t>heck the box to disable Time Matters notifications.</w:t>
      </w:r>
    </w:p>
    <w:p w:rsidR="00E517D6" w:rsidRDefault="00E517D6" w:rsidP="00E517D6">
      <w:pPr>
        <w:jc w:val="center"/>
      </w:pPr>
      <w:r>
        <w:rPr>
          <w:noProof/>
          <w:lang w:bidi="ar-SA"/>
        </w:rPr>
        <w:drawing>
          <wp:inline distT="0" distB="0" distL="0" distR="0">
            <wp:extent cx="4791075" cy="3333750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7D6" w:rsidRPr="00CA4499" w:rsidRDefault="00566160" w:rsidP="00CA4499">
      <w:pPr>
        <w:pStyle w:val="Heading2"/>
        <w:rPr>
          <w:szCs w:val="22"/>
        </w:rPr>
      </w:pPr>
      <w:r>
        <w:br w:type="page"/>
      </w:r>
      <w:bookmarkStart w:id="2" w:name="_Toc300387436"/>
      <w:r w:rsidR="00BF477B" w:rsidRPr="007319F5">
        <w:lastRenderedPageBreak/>
        <w:t>Create Codes</w:t>
      </w:r>
      <w:bookmarkEnd w:id="2"/>
    </w:p>
    <w:p w:rsidR="00E517D6" w:rsidRDefault="00F62C75" w:rsidP="00E517D6">
      <w:r>
        <w:t>The link initialization creates a cross-reference index of relationships.  Staff in Time Matters relate to Lawyers in PCLaw.  Matter classification codes</w:t>
      </w:r>
      <w:r w:rsidR="00CA4499">
        <w:t xml:space="preserve"> in Time Matters</w:t>
      </w:r>
      <w:r>
        <w:t xml:space="preserve"> relate to Types of Law in PCLaw, and Bill Classification Codes relate to Task Codes in PCLaw.  </w:t>
      </w:r>
      <w:r w:rsidR="00CA4499">
        <w:t>S</w:t>
      </w:r>
      <w:r w:rsidR="00E517D6">
        <w:t xml:space="preserve">et up </w:t>
      </w:r>
      <w:r w:rsidR="00E517D6" w:rsidRPr="00BF477B">
        <w:rPr>
          <w:u w:val="single"/>
        </w:rPr>
        <w:t>Staff</w:t>
      </w:r>
      <w:r w:rsidR="00E517D6">
        <w:t xml:space="preserve">, (Lawyers and Rates) </w:t>
      </w:r>
      <w:r w:rsidR="00E517D6" w:rsidRPr="00BF477B">
        <w:rPr>
          <w:u w:val="single"/>
        </w:rPr>
        <w:t>Types of Law</w:t>
      </w:r>
      <w:r w:rsidR="00E517D6">
        <w:t xml:space="preserve">, and </w:t>
      </w:r>
      <w:r w:rsidR="00E517D6" w:rsidRPr="00BF477B">
        <w:rPr>
          <w:u w:val="single"/>
        </w:rPr>
        <w:t>Task Codes</w:t>
      </w:r>
      <w:r w:rsidR="00E517D6">
        <w:t xml:space="preserve"> in PCLaw</w:t>
      </w:r>
      <w:r>
        <w:t xml:space="preserve"> to create the cross-reference.  </w:t>
      </w:r>
      <w:r w:rsidR="00910922">
        <w:t xml:space="preserve">  In PCLaw, g</w:t>
      </w:r>
      <w:r w:rsidR="00E517D6">
        <w:t>o to Options&gt;</w:t>
      </w:r>
      <w:r w:rsidR="004F2425">
        <w:t>, t</w:t>
      </w:r>
      <w:r w:rsidR="008E0BC0">
        <w:t>hen</w:t>
      </w:r>
      <w:r w:rsidR="00CA4499">
        <w:t xml:space="preserve"> select</w:t>
      </w:r>
      <w:r w:rsidR="00E517D6">
        <w:t xml:space="preserve"> Lists&gt; </w:t>
      </w:r>
      <w:r w:rsidR="004F2425">
        <w:t>then the specific list type to access the various areas where the</w:t>
      </w:r>
      <w:r w:rsidR="00E517D6">
        <w:t>se features</w:t>
      </w:r>
      <w:r w:rsidR="004F2425">
        <w:t xml:space="preserve"> are set up</w:t>
      </w:r>
      <w:r w:rsidR="00E517D6">
        <w:t>.</w:t>
      </w:r>
    </w:p>
    <w:p w:rsidR="00D2694B" w:rsidRDefault="00F62C75" w:rsidP="00E517D6">
      <w:r>
        <w:t>If you are starting from scratch, meaning</w:t>
      </w:r>
      <w:r w:rsidR="008E0BC0">
        <w:t xml:space="preserve"> both</w:t>
      </w:r>
      <w:r>
        <w:t xml:space="preserve"> your Time Matters and PCLaw databases are empty, you </w:t>
      </w:r>
      <w:r w:rsidR="00566160">
        <w:t xml:space="preserve">can set up codes </w:t>
      </w:r>
      <w:r w:rsidR="004F2425">
        <w:t xml:space="preserve">and lawyers </w:t>
      </w:r>
      <w:r w:rsidR="00566160">
        <w:t xml:space="preserve">in PCLaw, and then import them into Time Matters as </w:t>
      </w:r>
      <w:r w:rsidR="00E11BFF">
        <w:t>part of the link set</w:t>
      </w:r>
      <w:r w:rsidR="00CA4499">
        <w:t xml:space="preserve"> up.  If not, in addition to the setup in PCLaw,</w:t>
      </w:r>
      <w:r w:rsidR="00D2694B">
        <w:t xml:space="preserve"> </w:t>
      </w:r>
      <w:r w:rsidR="004F2425">
        <w:t xml:space="preserve">Staff </w:t>
      </w:r>
      <w:r w:rsidR="00566160">
        <w:t>and</w:t>
      </w:r>
      <w:r w:rsidR="00E11BFF">
        <w:t xml:space="preserve"> </w:t>
      </w:r>
      <w:r w:rsidR="00D2694B">
        <w:t>Classification Codes for Matters</w:t>
      </w:r>
      <w:r w:rsidR="00566160">
        <w:t xml:space="preserve">, </w:t>
      </w:r>
      <w:r w:rsidR="002D5608">
        <w:t>bill items</w:t>
      </w:r>
      <w:r>
        <w:t>,</w:t>
      </w:r>
      <w:r w:rsidR="00D2694B">
        <w:t xml:space="preserve"> and supporting records</w:t>
      </w:r>
      <w:r w:rsidR="008E0BC0">
        <w:t xml:space="preserve"> need to be </w:t>
      </w:r>
      <w:r w:rsidR="004F2425">
        <w:t xml:space="preserve">set up </w:t>
      </w:r>
      <w:r w:rsidR="00D2694B">
        <w:t>in Time Matters.</w:t>
      </w:r>
      <w:r w:rsidR="00566160">
        <w:t xml:space="preserve">  </w:t>
      </w:r>
      <w:r w:rsidR="00E11BFF">
        <w:t>(</w:t>
      </w:r>
      <w:r w:rsidR="00566160">
        <w:t>In Time Matters enter Staff from Database&gt; Staff.   Enter codes from File&gt; General&gt; Setup&gt; Codes&gt; Classification Codes.</w:t>
      </w:r>
      <w:r w:rsidR="00E11BFF">
        <w:t>)</w:t>
      </w:r>
    </w:p>
    <w:p w:rsidR="00CA4499" w:rsidRDefault="00566160" w:rsidP="00E517D6">
      <w:r>
        <w:t>In PCLaw,</w:t>
      </w:r>
      <w:r w:rsidR="00D2694B">
        <w:t xml:space="preserve"> the example below</w:t>
      </w:r>
      <w:r>
        <w:t xml:space="preserve"> </w:t>
      </w:r>
      <w:r w:rsidR="004F2425">
        <w:t xml:space="preserve">on the left </w:t>
      </w:r>
      <w:r>
        <w:t>shows</w:t>
      </w:r>
      <w:r w:rsidR="00D2694B">
        <w:t xml:space="preserve"> five</w:t>
      </w:r>
      <w:r w:rsidR="00E517D6">
        <w:t xml:space="preserve"> billable </w:t>
      </w:r>
      <w:r w:rsidR="002D5608">
        <w:t>‘Lawyers’</w:t>
      </w:r>
      <w:r>
        <w:t>.  T</w:t>
      </w:r>
      <w:r w:rsidR="00D2694B">
        <w:t xml:space="preserve">he same five </w:t>
      </w:r>
      <w:r w:rsidR="00CA4499">
        <w:t xml:space="preserve">are </w:t>
      </w:r>
      <w:r w:rsidR="004F2425">
        <w:t xml:space="preserve">in Time Matters as </w:t>
      </w:r>
      <w:r w:rsidR="002D5608">
        <w:t>‘</w:t>
      </w:r>
      <w:r>
        <w:t>S</w:t>
      </w:r>
      <w:r w:rsidR="00D2694B">
        <w:t>taff</w:t>
      </w:r>
      <w:r w:rsidR="002D5608">
        <w:t>’</w:t>
      </w:r>
      <w:r w:rsidR="004F2425">
        <w:t>, as shown on the right</w:t>
      </w:r>
      <w:r w:rsidR="00F62C75">
        <w:t xml:space="preserve">.  </w:t>
      </w:r>
      <w:r w:rsidR="00D2694B">
        <w:t xml:space="preserve"> </w:t>
      </w:r>
      <w:r w:rsidR="00CA4499">
        <w:t xml:space="preserve">They will be ‘matched’ during the link setup. </w:t>
      </w:r>
    </w:p>
    <w:p w:rsidR="00E517D6" w:rsidRDefault="00D2694B" w:rsidP="00E517D6">
      <w:r>
        <w:t>In PCLaw, e</w:t>
      </w:r>
      <w:r w:rsidR="00E517D6">
        <w:t>ach</w:t>
      </w:r>
      <w:r>
        <w:t xml:space="preserve"> of the staff</w:t>
      </w:r>
      <w:r w:rsidR="00E517D6">
        <w:t xml:space="preserve"> has </w:t>
      </w:r>
      <w:r>
        <w:t>three</w:t>
      </w:r>
      <w:r w:rsidR="00E517D6">
        <w:t xml:space="preserve"> rate levels, A, B, and C</w:t>
      </w:r>
      <w:r w:rsidR="00F62C75">
        <w:t xml:space="preserve">.  </w:t>
      </w:r>
      <w:r w:rsidR="00E517D6">
        <w:t xml:space="preserve"> These rate </w:t>
      </w:r>
      <w:r w:rsidR="00566160">
        <w:t>levels</w:t>
      </w:r>
      <w:r w:rsidR="00E517D6">
        <w:t xml:space="preserve"> will be designated as matters are linked</w:t>
      </w:r>
      <w:r w:rsidR="002D5608">
        <w:t xml:space="preserve"> between the two programs</w:t>
      </w:r>
      <w:r w:rsidR="00F62C75">
        <w:t xml:space="preserve">.  </w:t>
      </w:r>
    </w:p>
    <w:p w:rsidR="008E0BC0" w:rsidRPr="00374620" w:rsidRDefault="007640BA" w:rsidP="00374620">
      <w:pPr>
        <w:spacing w:after="0"/>
        <w:rPr>
          <w:i/>
        </w:rPr>
      </w:pPr>
      <w:r>
        <w:rPr>
          <w:i/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270.75pt;margin-top:10.7pt;width:219.75pt;height:181.5pt;z-index:251695104" stroked="f">
            <v:textbox>
              <w:txbxContent>
                <w:p w:rsidR="0027063B" w:rsidRDefault="0027063B">
                  <w:pPr>
                    <w:ind w:left="0"/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743200" cy="1514475"/>
                        <wp:effectExtent l="19050" t="0" r="0" b="0"/>
                        <wp:docPr id="41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1190" cy="1513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63B" w:rsidRPr="00374620" w:rsidRDefault="0027063B">
                  <w:pPr>
                    <w:ind w:left="0"/>
                    <w:rPr>
                      <w:i/>
                    </w:rPr>
                  </w:pPr>
                  <w:r w:rsidRPr="00374620">
                    <w:rPr>
                      <w:i/>
                    </w:rPr>
                    <w:t>Only Billable Staff</w:t>
                  </w:r>
                  <w:r>
                    <w:rPr>
                      <w:i/>
                    </w:rPr>
                    <w:t xml:space="preserve"> in Time Matters</w:t>
                  </w:r>
                  <w:r w:rsidRPr="00374620">
                    <w:rPr>
                      <w:i/>
                    </w:rPr>
                    <w:t xml:space="preserve"> are set up in PCLaw.  Skip any staff that do not track time, or are inactive.</w:t>
                  </w:r>
                </w:p>
              </w:txbxContent>
            </v:textbox>
          </v:shape>
        </w:pict>
      </w:r>
      <w:r w:rsidR="00374620" w:rsidRPr="00374620">
        <w:rPr>
          <w:i/>
        </w:rPr>
        <w:t>PCLaw Lawyers and Rates</w:t>
      </w:r>
      <w:r w:rsidR="00374620">
        <w:tab/>
      </w:r>
      <w:r w:rsidR="00374620">
        <w:tab/>
      </w:r>
      <w:r w:rsidR="00374620">
        <w:tab/>
      </w:r>
      <w:r w:rsidR="00374620">
        <w:tab/>
        <w:t xml:space="preserve">           </w:t>
      </w:r>
      <w:r w:rsidR="00374620" w:rsidRPr="00374620">
        <w:rPr>
          <w:i/>
        </w:rPr>
        <w:t>Time Matters Staff</w:t>
      </w:r>
    </w:p>
    <w:p w:rsidR="00E517D6" w:rsidRDefault="00BF477B" w:rsidP="008E0BC0">
      <w:r>
        <w:rPr>
          <w:noProof/>
          <w:lang w:bidi="ar-SA"/>
        </w:rPr>
        <w:drawing>
          <wp:inline distT="0" distB="0" distL="0" distR="0">
            <wp:extent cx="3092450" cy="2226843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34" cy="223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08" w:rsidRDefault="002D5608" w:rsidP="00BF477B"/>
    <w:p w:rsidR="00BF477B" w:rsidRDefault="00BF477B" w:rsidP="00BF477B">
      <w:r>
        <w:t xml:space="preserve">Once Staff, Types of Law, </w:t>
      </w:r>
      <w:r w:rsidR="00E11BFF">
        <w:t xml:space="preserve">and </w:t>
      </w:r>
      <w:r>
        <w:t>Task Codes are set up in PCLaw,</w:t>
      </w:r>
      <w:r w:rsidR="00E11BFF">
        <w:t xml:space="preserve"> the link </w:t>
      </w:r>
      <w:r w:rsidR="00CA4499">
        <w:t>process</w:t>
      </w:r>
      <w:r w:rsidR="00374620">
        <w:t xml:space="preserve"> is</w:t>
      </w:r>
      <w:r w:rsidR="00CA4499">
        <w:t xml:space="preserve"> started </w:t>
      </w:r>
      <w:r w:rsidR="00E11BFF">
        <w:t xml:space="preserve">from </w:t>
      </w:r>
      <w:r>
        <w:t>Time Matters</w:t>
      </w:r>
      <w:r w:rsidR="00374620">
        <w:t xml:space="preserve"> Program Level Setup.</w:t>
      </w:r>
      <w:r w:rsidR="00F62C75">
        <w:t xml:space="preserve">  </w:t>
      </w:r>
    </w:p>
    <w:p w:rsidR="00CA4499" w:rsidRDefault="00CA4499">
      <w:pPr>
        <w:ind w:left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szCs w:val="28"/>
        </w:rPr>
        <w:br w:type="page"/>
      </w:r>
    </w:p>
    <w:p w:rsidR="001E008C" w:rsidRPr="00096E94" w:rsidRDefault="00BF477B" w:rsidP="00096E94">
      <w:pPr>
        <w:pStyle w:val="Heading2"/>
        <w:rPr>
          <w:szCs w:val="28"/>
        </w:rPr>
      </w:pPr>
      <w:bookmarkStart w:id="3" w:name="_Toc300387437"/>
      <w:r w:rsidRPr="00096E94">
        <w:rPr>
          <w:szCs w:val="28"/>
        </w:rPr>
        <w:lastRenderedPageBreak/>
        <w:t>Enabl</w:t>
      </w:r>
      <w:r w:rsidR="00447196">
        <w:rPr>
          <w:szCs w:val="28"/>
        </w:rPr>
        <w:t>e</w:t>
      </w:r>
      <w:r w:rsidRPr="00096E94">
        <w:rPr>
          <w:szCs w:val="28"/>
        </w:rPr>
        <w:t xml:space="preserve"> </w:t>
      </w:r>
      <w:r w:rsidR="00EA2CD2">
        <w:rPr>
          <w:szCs w:val="28"/>
        </w:rPr>
        <w:t>t</w:t>
      </w:r>
      <w:r w:rsidR="001E008C" w:rsidRPr="00096E94">
        <w:rPr>
          <w:szCs w:val="28"/>
        </w:rPr>
        <w:t>he Link</w:t>
      </w:r>
      <w:bookmarkEnd w:id="3"/>
    </w:p>
    <w:p w:rsidR="008D050C" w:rsidRDefault="002D5D73" w:rsidP="007319F5">
      <w:pPr>
        <w:pStyle w:val="Heading3"/>
      </w:pPr>
      <w:bookmarkStart w:id="4" w:name="_Toc300387438"/>
      <w:r w:rsidRPr="008D050C">
        <w:t>Activate the PCLaw Link at a Program Leve</w:t>
      </w:r>
      <w:r w:rsidR="008224A8">
        <w:t>l</w:t>
      </w:r>
      <w:bookmarkEnd w:id="4"/>
    </w:p>
    <w:p w:rsidR="00660C04" w:rsidRDefault="00E11BFF" w:rsidP="002D5608">
      <w:pPr>
        <w:spacing w:before="120"/>
      </w:pPr>
      <w:r>
        <w:t>In Time Matters, g</w:t>
      </w:r>
      <w:r w:rsidR="00D2694B">
        <w:t>o to File&gt; Setup&gt; General&gt; Program Level (or</w:t>
      </w:r>
      <w:r w:rsidR="002D5608">
        <w:t xml:space="preserve"> keyboard</w:t>
      </w:r>
      <w:r w:rsidR="00D2694B">
        <w:t xml:space="preserve"> </w:t>
      </w:r>
      <w:r w:rsidR="002D5608">
        <w:t>Alt+S</w:t>
      </w:r>
      <w:r w:rsidR="00D2694B">
        <w:t>hift+P)</w:t>
      </w:r>
      <w:r w:rsidR="00F62C75">
        <w:t xml:space="preserve">.  </w:t>
      </w:r>
      <w:r w:rsidR="00D2694B">
        <w:t xml:space="preserve"> </w:t>
      </w:r>
      <w:r w:rsidR="001E008C">
        <w:t xml:space="preserve">Click ‘Links’ </w:t>
      </w:r>
      <w:r w:rsidR="00701B52">
        <w:t xml:space="preserve">on the </w:t>
      </w:r>
      <w:r>
        <w:t>left</w:t>
      </w:r>
      <w:r w:rsidR="00701B52">
        <w:t xml:space="preserve"> then</w:t>
      </w:r>
      <w:r w:rsidR="001E008C">
        <w:t xml:space="preserve"> check the </w:t>
      </w:r>
      <w:r w:rsidR="00BF477B">
        <w:t xml:space="preserve">‘Activate Billing’ </w:t>
      </w:r>
      <w:r w:rsidR="001E008C">
        <w:t>box</w:t>
      </w:r>
      <w:r w:rsidR="00F62C75">
        <w:t xml:space="preserve">.  </w:t>
      </w:r>
      <w:r w:rsidR="00701B52">
        <w:t xml:space="preserve"> Use the dropdown to s</w:t>
      </w:r>
      <w:r w:rsidR="001E008C">
        <w:t>elect PCLaw as the Billing Link program</w:t>
      </w:r>
      <w:r w:rsidR="00F62C75">
        <w:t xml:space="preserve">.  </w:t>
      </w:r>
      <w:r w:rsidR="001E008C">
        <w:t xml:space="preserve"> </w:t>
      </w:r>
      <w:r w:rsidR="00EF763D">
        <w:t>Time Matters may require you to restart the program (not your computer, just Time Matters) before advancing.</w:t>
      </w:r>
    </w:p>
    <w:p w:rsidR="002D5608" w:rsidRDefault="002D5608">
      <w:r>
        <w:t xml:space="preserve">When you log back into Time Matters, return to Program Level Setup, to links&gt; billing&gt; and click the </w:t>
      </w:r>
      <w:r w:rsidRPr="002D5608">
        <w:rPr>
          <w:u w:val="single"/>
        </w:rPr>
        <w:t>‘Set Billing Options’</w:t>
      </w:r>
      <w:r>
        <w:t xml:space="preserve"> button.</w:t>
      </w:r>
    </w:p>
    <w:p w:rsidR="002D5D73" w:rsidRDefault="002D5D73" w:rsidP="00E517D6">
      <w:pPr>
        <w:jc w:val="center"/>
      </w:pPr>
      <w:r>
        <w:rPr>
          <w:noProof/>
          <w:lang w:bidi="ar-SA"/>
        </w:rPr>
        <w:drawing>
          <wp:inline distT="0" distB="0" distL="0" distR="0">
            <wp:extent cx="5099050" cy="245378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73" cy="245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77B" w:rsidRDefault="00910922" w:rsidP="00A303A3">
      <w:r>
        <w:t>R</w:t>
      </w:r>
      <w:r w:rsidR="00BF477B">
        <w:t xml:space="preserve">eview the settings available on the </w:t>
      </w:r>
      <w:r w:rsidR="00BF477B" w:rsidRPr="006D51FD">
        <w:rPr>
          <w:b/>
          <w:i/>
        </w:rPr>
        <w:t>‘Client/Matter Options’</w:t>
      </w:r>
      <w:r w:rsidR="00BF477B" w:rsidRPr="00AA2CCC">
        <w:rPr>
          <w:i/>
        </w:rPr>
        <w:t xml:space="preserve"> </w:t>
      </w:r>
      <w:r w:rsidR="00BF477B">
        <w:t>tab</w:t>
      </w:r>
      <w:r w:rsidR="00E11BFF">
        <w:t xml:space="preserve"> as shown below</w:t>
      </w:r>
      <w:r w:rsidR="00BF477B">
        <w:t>.</w:t>
      </w:r>
    </w:p>
    <w:p w:rsidR="00BF477B" w:rsidRDefault="00BF477B" w:rsidP="00A303A3">
      <w:r>
        <w:t>Allow</w:t>
      </w:r>
      <w:r w:rsidR="00D2694B">
        <w:t>ing</w:t>
      </w:r>
      <w:r>
        <w:t xml:space="preserve"> Time Matters changes to update PCLaw</w:t>
      </w:r>
      <w:r w:rsidR="00D2694B">
        <w:t xml:space="preserve"> means that</w:t>
      </w:r>
      <w:r w:rsidR="00910922">
        <w:t xml:space="preserve"> </w:t>
      </w:r>
      <w:r w:rsidR="00D2694B">
        <w:t xml:space="preserve">client </w:t>
      </w:r>
      <w:r w:rsidR="002D5608">
        <w:t>or</w:t>
      </w:r>
      <w:r w:rsidR="00D2694B">
        <w:t xml:space="preserve"> matter </w:t>
      </w:r>
      <w:r>
        <w:t>reference name</w:t>
      </w:r>
      <w:r w:rsidR="00701B52">
        <w:t xml:space="preserve"> changes, address </w:t>
      </w:r>
      <w:r>
        <w:t>change</w:t>
      </w:r>
      <w:r w:rsidR="00910922">
        <w:t>s</w:t>
      </w:r>
      <w:r w:rsidR="00701B52">
        <w:t>, or phone number changes</w:t>
      </w:r>
      <w:r w:rsidR="00910922">
        <w:t xml:space="preserve"> </w:t>
      </w:r>
      <w:r w:rsidR="00E11BFF">
        <w:t xml:space="preserve">will </w:t>
      </w:r>
      <w:r w:rsidR="00910922">
        <w:t xml:space="preserve">automatically update </w:t>
      </w:r>
      <w:r>
        <w:t xml:space="preserve">the </w:t>
      </w:r>
      <w:r w:rsidR="00D2694B">
        <w:t xml:space="preserve">client and matter </w:t>
      </w:r>
      <w:r w:rsidR="00701B52">
        <w:t>information in</w:t>
      </w:r>
      <w:r w:rsidR="00910922">
        <w:t xml:space="preserve"> PCLaw.</w:t>
      </w:r>
      <w:r w:rsidR="00DB5A43">
        <w:t xml:space="preserve">  Move the next tab.</w:t>
      </w:r>
    </w:p>
    <w:p w:rsidR="00BF477B" w:rsidRPr="00701B52" w:rsidRDefault="00BF477B" w:rsidP="00A303A3">
      <w:pPr>
        <w:rPr>
          <w:b/>
          <w:i/>
        </w:rPr>
      </w:pPr>
      <w:r w:rsidRPr="00701B52">
        <w:rPr>
          <w:b/>
          <w:i/>
        </w:rPr>
        <w:t xml:space="preserve"> CHANGES FLOW FROM </w:t>
      </w:r>
      <w:r w:rsidR="002D5608">
        <w:rPr>
          <w:b/>
          <w:i/>
        </w:rPr>
        <w:t xml:space="preserve">TIME MATTERS </w:t>
      </w:r>
      <w:r w:rsidR="00096E94" w:rsidRPr="00701B52">
        <w:rPr>
          <w:b/>
          <w:i/>
        </w:rPr>
        <w:t>CONTACT</w:t>
      </w:r>
      <w:r w:rsidR="002D5608">
        <w:rPr>
          <w:b/>
          <w:i/>
        </w:rPr>
        <w:t>S</w:t>
      </w:r>
      <w:r w:rsidR="00096E94" w:rsidRPr="00701B52">
        <w:rPr>
          <w:b/>
          <w:i/>
        </w:rPr>
        <w:t>, TO MATTER</w:t>
      </w:r>
      <w:r w:rsidR="002D5608">
        <w:rPr>
          <w:b/>
          <w:i/>
        </w:rPr>
        <w:t>S</w:t>
      </w:r>
      <w:r w:rsidR="00096E94" w:rsidRPr="00701B52">
        <w:rPr>
          <w:b/>
          <w:i/>
        </w:rPr>
        <w:t xml:space="preserve">, </w:t>
      </w:r>
      <w:r w:rsidR="00BB7E1D">
        <w:rPr>
          <w:b/>
          <w:i/>
        </w:rPr>
        <w:t>TO PCLAW</w:t>
      </w:r>
    </w:p>
    <w:p w:rsidR="00BF477B" w:rsidRDefault="007640BA" w:rsidP="00EF763D">
      <w:pPr>
        <w:jc w:val="right"/>
      </w:pPr>
      <w:r>
        <w:rPr>
          <w:noProof/>
        </w:rPr>
        <w:pict>
          <v:shape id="_x0000_s1032" type="#_x0000_t202" style="position:absolute;left:0;text-align:left;margin-left:15pt;margin-top:.3pt;width:134.25pt;height:168pt;z-index:251663360">
            <v:textbox>
              <w:txbxContent>
                <w:p w:rsidR="0027063B" w:rsidRPr="00701B52" w:rsidRDefault="0027063B" w:rsidP="002D5608">
                  <w:pPr>
                    <w:spacing w:before="120"/>
                    <w:ind w:left="144"/>
                  </w:pPr>
                  <w:r w:rsidRPr="00701B52">
                    <w:t xml:space="preserve">My preference is to write data </w:t>
                  </w:r>
                  <w:r w:rsidRPr="002D5608">
                    <w:rPr>
                      <w:b/>
                    </w:rPr>
                    <w:t>one way only</w:t>
                  </w:r>
                  <w:r w:rsidRPr="00701B52">
                    <w:t xml:space="preserve">; from Time Matters.  Any address or phone number changes are </w:t>
                  </w:r>
                  <w:r>
                    <w:t>made only</w:t>
                  </w:r>
                  <w:r w:rsidRPr="00701B52">
                    <w:t xml:space="preserve"> in Time Matters </w:t>
                  </w:r>
                  <w:r>
                    <w:t xml:space="preserve">and only </w:t>
                  </w:r>
                  <w:r w:rsidRPr="00701B52">
                    <w:t>in the Contact.  The changes propagate to the matter, and then to PCLaw.</w:t>
                  </w:r>
                </w:p>
                <w:p w:rsidR="0027063B" w:rsidRPr="00EF763D" w:rsidRDefault="0027063B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bidi="ar-SA"/>
        </w:rPr>
        <w:pict>
          <v:oval id="_x0000_s1048" style="position:absolute;left:0;text-align:left;margin-left:155pt;margin-top:16.55pt;width:78pt;height:17pt;z-index:251675648" filled="f"/>
        </w:pict>
      </w:r>
      <w:r w:rsidR="00BF477B">
        <w:rPr>
          <w:noProof/>
          <w:lang w:bidi="ar-SA"/>
        </w:rPr>
        <w:drawing>
          <wp:inline distT="0" distB="0" distL="0" distR="0">
            <wp:extent cx="3994150" cy="2123163"/>
            <wp:effectExtent l="19050" t="0" r="635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938" cy="21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CCC" w:rsidRDefault="00AA2CCC" w:rsidP="00AA2CCC">
      <w:r>
        <w:lastRenderedPageBreak/>
        <w:t xml:space="preserve">On the </w:t>
      </w:r>
      <w:r w:rsidRPr="006D51FD">
        <w:rPr>
          <w:b/>
          <w:i/>
        </w:rPr>
        <w:t>‘Billing Options’</w:t>
      </w:r>
      <w:r>
        <w:t xml:space="preserve"> tab, </w:t>
      </w:r>
      <w:r w:rsidR="002D5608">
        <w:t>check the box to ‘</w:t>
      </w:r>
      <w:r>
        <w:t xml:space="preserve">Allow </w:t>
      </w:r>
      <w:r w:rsidR="00701B52">
        <w:t>T</w:t>
      </w:r>
      <w:r>
        <w:t>ime Matters Record to be billed more than once</w:t>
      </w:r>
      <w:r w:rsidR="002D5608">
        <w:t>’</w:t>
      </w:r>
      <w:r w:rsidR="00F62C75">
        <w:t xml:space="preserve">.  </w:t>
      </w:r>
      <w:r>
        <w:t xml:space="preserve"> (</w:t>
      </w:r>
      <w:r w:rsidR="002D5608">
        <w:t>This setting o</w:t>
      </w:r>
      <w:r>
        <w:t>nly applies to related records;</w:t>
      </w:r>
      <w:r w:rsidR="002D5608">
        <w:t xml:space="preserve"> it</w:t>
      </w:r>
      <w:r>
        <w:t xml:space="preserve"> </w:t>
      </w:r>
      <w:r w:rsidR="00910922">
        <w:t>does</w:t>
      </w:r>
      <w:r>
        <w:t xml:space="preserve"> NOT apply to billing items.)</w:t>
      </w:r>
      <w:r w:rsidR="006D51FD">
        <w:t xml:space="preserve">  Most often used for ToDo’s and Documents, this setting is helpful for creating </w:t>
      </w:r>
      <w:r w:rsidR="00DB5A43">
        <w:t xml:space="preserve">multiple </w:t>
      </w:r>
      <w:r w:rsidR="006D51FD">
        <w:t xml:space="preserve">billing records for tasks that are worked over multiple days.  </w:t>
      </w:r>
    </w:p>
    <w:p w:rsidR="00AA2CCC" w:rsidRDefault="00AA2CCC" w:rsidP="00AA2CCC">
      <w:r>
        <w:t>Use PCLaw Abbreviations/Explanation Codes</w:t>
      </w:r>
      <w:r w:rsidR="00F62C75">
        <w:t xml:space="preserve">.  </w:t>
      </w:r>
      <w:r w:rsidR="00910922">
        <w:t xml:space="preserve"> </w:t>
      </w:r>
      <w:r>
        <w:t xml:space="preserve">If checked, the Explanation Code description will </w:t>
      </w:r>
      <w:r w:rsidRPr="00AA2CCC">
        <w:rPr>
          <w:u w:val="single"/>
        </w:rPr>
        <w:t xml:space="preserve">append </w:t>
      </w:r>
      <w:r w:rsidR="007E65CC">
        <w:rPr>
          <w:u w:val="single"/>
        </w:rPr>
        <w:t xml:space="preserve">to </w:t>
      </w:r>
      <w:r w:rsidRPr="00AA2CCC">
        <w:rPr>
          <w:u w:val="single"/>
        </w:rPr>
        <w:t>the beginning</w:t>
      </w:r>
      <w:r>
        <w:t xml:space="preserve"> of </w:t>
      </w:r>
      <w:r w:rsidR="0000061F">
        <w:t>the</w:t>
      </w:r>
      <w:r>
        <w:t xml:space="preserve"> contents of the </w:t>
      </w:r>
      <w:r w:rsidR="00DB5A43">
        <w:t xml:space="preserve">bill </w:t>
      </w:r>
      <w:r>
        <w:t>description field</w:t>
      </w:r>
      <w:r w:rsidR="00540C49">
        <w:t xml:space="preserve"> </w:t>
      </w:r>
      <w:r w:rsidR="00910922">
        <w:t>when</w:t>
      </w:r>
      <w:r w:rsidR="00540C49">
        <w:t xml:space="preserve"> </w:t>
      </w:r>
      <w:r w:rsidR="002D5608">
        <w:t xml:space="preserve">the entry is </w:t>
      </w:r>
      <w:r w:rsidR="00540C49">
        <w:t>sent to PCLaw</w:t>
      </w:r>
      <w:r w:rsidR="00F62C75">
        <w:t xml:space="preserve">.  </w:t>
      </w:r>
      <w:r>
        <w:t xml:space="preserve"> </w:t>
      </w:r>
      <w:r w:rsidR="00540C49">
        <w:t xml:space="preserve"> It will NOT appear anywhere in Time Matters except on the bill item</w:t>
      </w:r>
      <w:r w:rsidR="00910922">
        <w:t>, and there only the code appears, not the expanded narrative</w:t>
      </w:r>
      <w:r w:rsidR="00F62C75">
        <w:t xml:space="preserve">.  </w:t>
      </w:r>
      <w:r w:rsidR="007E65CC">
        <w:t xml:space="preserve"> </w:t>
      </w:r>
      <w:r w:rsidR="00701B52">
        <w:t>O</w:t>
      </w:r>
      <w:r w:rsidR="007E65CC">
        <w:t xml:space="preserve">nly the description field </w:t>
      </w:r>
      <w:r w:rsidR="00701B52">
        <w:t xml:space="preserve">displays </w:t>
      </w:r>
      <w:r w:rsidR="00910922">
        <w:t xml:space="preserve">on the bill items </w:t>
      </w:r>
      <w:r w:rsidR="007E65CC">
        <w:t>in Time Matters</w:t>
      </w:r>
      <w:r w:rsidR="00F62C75">
        <w:t xml:space="preserve">.  </w:t>
      </w:r>
      <w:r w:rsidR="00701B52">
        <w:t xml:space="preserve"> (I do not check this box.)</w:t>
      </w:r>
      <w:r w:rsidR="0000061F">
        <w:t xml:space="preserve">  </w:t>
      </w:r>
      <w:r w:rsidR="0000061F" w:rsidRPr="0000061F">
        <w:rPr>
          <w:i/>
        </w:rPr>
        <w:t xml:space="preserve">Note:  Explanation Codes </w:t>
      </w:r>
      <w:r w:rsidR="0000061F">
        <w:rPr>
          <w:i/>
        </w:rPr>
        <w:t>may be</w:t>
      </w:r>
      <w:r w:rsidR="0000061F" w:rsidRPr="0000061F">
        <w:rPr>
          <w:i/>
        </w:rPr>
        <w:t xml:space="preserve"> required for electronic billing</w:t>
      </w:r>
      <w:r w:rsidR="0000061F">
        <w:t>.</w:t>
      </w:r>
    </w:p>
    <w:p w:rsidR="00AA2CCC" w:rsidRDefault="00910922" w:rsidP="00AA2CCC">
      <w:r>
        <w:t>Check the option to ‘</w:t>
      </w:r>
      <w:r w:rsidR="00AA2CCC">
        <w:t>Use the PCLaw Worksheet</w:t>
      </w:r>
      <w:r>
        <w:t>’</w:t>
      </w:r>
      <w:r w:rsidR="00F62C75">
        <w:t xml:space="preserve">.  </w:t>
      </w:r>
      <w:r w:rsidR="00AA2CCC">
        <w:t xml:space="preserve"> You’ll like it</w:t>
      </w:r>
      <w:r w:rsidR="00701B52">
        <w:t>!</w:t>
      </w:r>
      <w:r w:rsidR="00AA2CCC">
        <w:t xml:space="preserve">  It lists records NOT sent to PCLaw.</w:t>
      </w:r>
      <w:r w:rsidR="00DB5A43">
        <w:t xml:space="preserve"> Move to the next tab.</w:t>
      </w:r>
    </w:p>
    <w:p w:rsidR="00AA2CCC" w:rsidRDefault="007640BA" w:rsidP="00BF477B">
      <w:pPr>
        <w:jc w:val="center"/>
      </w:pPr>
      <w:r>
        <w:rPr>
          <w:noProof/>
          <w:lang w:bidi="ar-SA"/>
        </w:rPr>
        <w:pict>
          <v:oval id="_x0000_s1049" style="position:absolute;left:0;text-align:left;margin-left:163.25pt;margin-top:10pt;width:61pt;height:22pt;z-index:251676672" filled="f"/>
        </w:pict>
      </w:r>
      <w:r w:rsidR="00701B52">
        <w:rPr>
          <w:noProof/>
          <w:lang w:bidi="ar-SA"/>
        </w:rPr>
        <w:drawing>
          <wp:inline distT="0" distB="0" distL="0" distR="0">
            <wp:extent cx="3409950" cy="2929416"/>
            <wp:effectExtent l="19050" t="0" r="0" b="0"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828" cy="293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0C" w:rsidRDefault="006D51FD" w:rsidP="008D050C">
      <w:r>
        <w:t>On ‘</w:t>
      </w:r>
      <w:r w:rsidRPr="006D51FD">
        <w:rPr>
          <w:b/>
          <w:i/>
        </w:rPr>
        <w:t>Book Set Settings’</w:t>
      </w:r>
      <w:r>
        <w:t xml:space="preserve"> s</w:t>
      </w:r>
      <w:r w:rsidR="008D050C">
        <w:t>elect the Book Set and Initialize (or re-initialize) the Link</w:t>
      </w:r>
      <w:r w:rsidR="00F62C75">
        <w:t xml:space="preserve">.  </w:t>
      </w:r>
      <w:r w:rsidR="008D050C">
        <w:t xml:space="preserve"> </w:t>
      </w:r>
      <w:r w:rsidR="00DB5A43">
        <w:t xml:space="preserve">Use the PCLaw Matching Wizard (by clicking the button), or move to the </w:t>
      </w:r>
      <w:r w:rsidR="00DB5A43" w:rsidRPr="006D51FD">
        <w:rPr>
          <w:b/>
          <w:i/>
        </w:rPr>
        <w:t>Matching</w:t>
      </w:r>
      <w:r w:rsidR="00DB5A43">
        <w:t xml:space="preserve"> tab.</w:t>
      </w:r>
    </w:p>
    <w:p w:rsidR="008D050C" w:rsidRDefault="007640BA" w:rsidP="0080215C">
      <w:pPr>
        <w:jc w:val="center"/>
      </w:pPr>
      <w:r>
        <w:rPr>
          <w:noProof/>
          <w:lang w:bidi="ar-SA"/>
        </w:rPr>
        <w:pict>
          <v:oval id="_x0000_s1050" style="position:absolute;left:0;text-align:left;margin-left:205.25pt;margin-top:10.4pt;width:71pt;height:29pt;z-index:251677696" filled="f"/>
        </w:pict>
      </w:r>
      <w:r w:rsidR="008D050C">
        <w:rPr>
          <w:noProof/>
          <w:lang w:bidi="ar-SA"/>
        </w:rPr>
        <w:drawing>
          <wp:inline distT="0" distB="0" distL="0" distR="0">
            <wp:extent cx="4676775" cy="1914525"/>
            <wp:effectExtent l="19050" t="0" r="9525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A9B" w:rsidRDefault="00540C49" w:rsidP="00A303A3">
      <w:r>
        <w:lastRenderedPageBreak/>
        <w:t xml:space="preserve">On the </w:t>
      </w:r>
      <w:r w:rsidRPr="00DB5A43">
        <w:rPr>
          <w:b/>
          <w:i/>
        </w:rPr>
        <w:t>‘Matching’</w:t>
      </w:r>
      <w:r>
        <w:t xml:space="preserve"> tab</w:t>
      </w:r>
      <w:r w:rsidR="002D5608">
        <w:t xml:space="preserve"> you’ll</w:t>
      </w:r>
      <w:r>
        <w:t xml:space="preserve"> link </w:t>
      </w:r>
      <w:r w:rsidR="00FF3A9B">
        <w:t>Staff</w:t>
      </w:r>
      <w:r w:rsidR="0080215C">
        <w:t xml:space="preserve"> to Lawyers</w:t>
      </w:r>
      <w:r w:rsidR="00FF3A9B">
        <w:t xml:space="preserve">, </w:t>
      </w:r>
      <w:r w:rsidR="002D5608">
        <w:t>Matter</w:t>
      </w:r>
      <w:r w:rsidR="00DB5A43">
        <w:t xml:space="preserve"> Class Codes to </w:t>
      </w:r>
      <w:r w:rsidR="00FF3A9B">
        <w:t>Type</w:t>
      </w:r>
      <w:r w:rsidR="0080215C">
        <w:t>s</w:t>
      </w:r>
      <w:r w:rsidR="00FF3A9B">
        <w:t xml:space="preserve"> of Law, and </w:t>
      </w:r>
      <w:r w:rsidR="002D5608">
        <w:t xml:space="preserve">supporting record </w:t>
      </w:r>
      <w:r w:rsidR="00FF3A9B">
        <w:t>Codes</w:t>
      </w:r>
      <w:r w:rsidR="0080215C">
        <w:t xml:space="preserve"> to Task Codes</w:t>
      </w:r>
      <w:r w:rsidR="00FF3A9B">
        <w:t>.</w:t>
      </w:r>
    </w:p>
    <w:p w:rsidR="00FF3A9B" w:rsidRDefault="007640BA" w:rsidP="00FF3A9B">
      <w:pPr>
        <w:jc w:val="center"/>
      </w:pPr>
      <w:r>
        <w:rPr>
          <w:noProof/>
          <w:lang w:bidi="ar-SA"/>
        </w:rPr>
        <w:pict>
          <v:oval id="_x0000_s1051" style="position:absolute;left:0;text-align:left;margin-left:276.05pt;margin-top:14.85pt;width:52pt;height:22pt;z-index:251678720" filled="f" strokeweight="1.5pt"/>
        </w:pict>
      </w:r>
      <w:r w:rsidR="00FF3A9B" w:rsidRPr="00FF3A9B">
        <w:rPr>
          <w:noProof/>
          <w:lang w:bidi="ar-SA"/>
        </w:rPr>
        <w:drawing>
          <wp:inline distT="0" distB="0" distL="0" distR="0">
            <wp:extent cx="4314411" cy="837662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840" cy="8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22" w:rsidRDefault="00A303A3" w:rsidP="00A303A3">
      <w:r>
        <w:t>Matching create</w:t>
      </w:r>
      <w:r w:rsidR="00540C49">
        <w:t>s</w:t>
      </w:r>
      <w:r>
        <w:t xml:space="preserve"> </w:t>
      </w:r>
      <w:r w:rsidR="007206A4">
        <w:t xml:space="preserve">the previously mentioned </w:t>
      </w:r>
      <w:r>
        <w:t xml:space="preserve">cross-reference </w:t>
      </w:r>
      <w:r w:rsidR="007206A4">
        <w:t>index b</w:t>
      </w:r>
      <w:r>
        <w:t>etween the</w:t>
      </w:r>
      <w:r w:rsidR="007206A4">
        <w:t xml:space="preserve"> two</w:t>
      </w:r>
      <w:r>
        <w:t xml:space="preserve"> programs</w:t>
      </w:r>
      <w:r w:rsidR="00F62C75">
        <w:t xml:space="preserve">.  </w:t>
      </w:r>
      <w:r w:rsidR="00540C49">
        <w:t xml:space="preserve"> Us</w:t>
      </w:r>
      <w:r w:rsidR="00910922">
        <w:t>ing</w:t>
      </w:r>
      <w:r w:rsidR="00540C49">
        <w:t xml:space="preserve"> the ‘Matching Wizard’ </w:t>
      </w:r>
      <w:r w:rsidR="00910922">
        <w:t>guides you through</w:t>
      </w:r>
      <w:r w:rsidR="00540C49">
        <w:t xml:space="preserve"> the process</w:t>
      </w:r>
      <w:r w:rsidR="007206A4">
        <w:t xml:space="preserve">; </w:t>
      </w:r>
      <w:r w:rsidR="0080215C">
        <w:t xml:space="preserve">some </w:t>
      </w:r>
      <w:r w:rsidR="007206A4">
        <w:t>examples are shown below</w:t>
      </w:r>
      <w:r w:rsidR="00540C49">
        <w:t>.</w:t>
      </w:r>
    </w:p>
    <w:p w:rsidR="00A303A3" w:rsidRPr="0055386F" w:rsidRDefault="00FF3A9B" w:rsidP="00096E94">
      <w:pPr>
        <w:pStyle w:val="Heading4"/>
      </w:pPr>
      <w:bookmarkStart w:id="5" w:name="_Toc300387439"/>
      <w:r w:rsidRPr="0055386F">
        <w:t>Match Staff</w:t>
      </w:r>
      <w:bookmarkEnd w:id="5"/>
    </w:p>
    <w:p w:rsidR="00540C49" w:rsidRDefault="007640BA" w:rsidP="007206A4">
      <w:pPr>
        <w:spacing w:before="120"/>
      </w:pPr>
      <w:r>
        <w:rPr>
          <w:noProof/>
          <w:lang w:bidi="ar-SA"/>
        </w:rPr>
        <w:pict>
          <v:shape id="_x0000_s1074" type="#_x0000_t202" style="position:absolute;left:0;text-align:left;margin-left:236.85pt;margin-top:87.45pt;width:238.95pt;height:204.55pt;z-index:251696128" stroked="f">
            <v:textbox>
              <w:txbxContent>
                <w:p w:rsidR="0027063B" w:rsidRDefault="0027063B">
                  <w:pPr>
                    <w:ind w:left="0"/>
                  </w:pPr>
                  <w:r w:rsidRPr="0080215C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842260" cy="2437052"/>
                        <wp:effectExtent l="19050" t="0" r="0" b="0"/>
                        <wp:docPr id="4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2260" cy="2437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06A4">
        <w:t xml:space="preserve">If you have been using Time </w:t>
      </w:r>
      <w:r w:rsidR="006D51FD">
        <w:t>Matters for any length of time, i</w:t>
      </w:r>
      <w:r w:rsidR="008D050C">
        <w:t xml:space="preserve">t is </w:t>
      </w:r>
      <w:r w:rsidR="00540C49">
        <w:t xml:space="preserve">likely </w:t>
      </w:r>
      <w:r w:rsidR="008D050C">
        <w:t xml:space="preserve">there are </w:t>
      </w:r>
      <w:r w:rsidR="00540C49">
        <w:t xml:space="preserve">more </w:t>
      </w:r>
      <w:r w:rsidR="0080215C">
        <w:t>S</w:t>
      </w:r>
      <w:r w:rsidR="00540C49">
        <w:t xml:space="preserve">taff </w:t>
      </w:r>
      <w:r w:rsidR="0080215C">
        <w:t xml:space="preserve">set up </w:t>
      </w:r>
      <w:r w:rsidR="00540C49">
        <w:t xml:space="preserve">in Time Matters than </w:t>
      </w:r>
      <w:r w:rsidR="007206A4">
        <w:t xml:space="preserve">what you need </w:t>
      </w:r>
      <w:r w:rsidR="00540C49">
        <w:t>in PCLaw</w:t>
      </w:r>
      <w:r w:rsidR="00F62C75">
        <w:t xml:space="preserve">. </w:t>
      </w:r>
      <w:r w:rsidR="0080215C">
        <w:t xml:space="preserve"> O</w:t>
      </w:r>
      <w:r w:rsidR="007206A4">
        <w:t xml:space="preserve">nly match billable staff; staff who </w:t>
      </w:r>
      <w:r w:rsidR="006D51FD">
        <w:t xml:space="preserve">track </w:t>
      </w:r>
      <w:r w:rsidR="007206A4">
        <w:t>time</w:t>
      </w:r>
      <w:r w:rsidR="006D51FD">
        <w:t xml:space="preserve">. </w:t>
      </w:r>
      <w:r w:rsidR="007206A4">
        <w:t xml:space="preserve">  The matching</w:t>
      </w:r>
      <w:r w:rsidR="00540C49">
        <w:t xml:space="preserve"> aids in time entry.</w:t>
      </w:r>
      <w:r w:rsidR="0080215C">
        <w:t xml:space="preserve">  Highlight the related staff by clicking on the list on the left and then click on the corresponding staff on the right.  Click the Match button to link them.  </w:t>
      </w:r>
      <w:proofErr w:type="gramStart"/>
      <w:r w:rsidR="0080215C">
        <w:t>If you make a mistake, Click Un-Match and then match correctly.</w:t>
      </w:r>
      <w:proofErr w:type="gramEnd"/>
    </w:p>
    <w:p w:rsidR="00FF3A9B" w:rsidRDefault="007640BA" w:rsidP="0080215C">
      <w:r>
        <w:rPr>
          <w:noProof/>
          <w:lang w:bidi="ar-SA"/>
        </w:rPr>
        <w:pict>
          <v:oval id="_x0000_s1075" style="position:absolute;left:0;text-align:left;margin-left:267.1pt;margin-top:19.3pt;width:28.2pt;height:15pt;z-index:251697152" filled="f" strokeweight="1.5pt"/>
        </w:pict>
      </w:r>
      <w:r>
        <w:rPr>
          <w:noProof/>
          <w:lang w:bidi="ar-SA"/>
        </w:rPr>
        <w:pict>
          <v:oval id="_x0000_s1065" style="position:absolute;left:0;text-align:left;margin-left:19.05pt;margin-top:20.35pt;width:24.75pt;height:15pt;z-index:251689984" strokeweight="1.5pt">
            <v:fill opacity="0"/>
          </v:oval>
        </w:pict>
      </w:r>
      <w:r w:rsidR="00540C49">
        <w:rPr>
          <w:noProof/>
          <w:lang w:bidi="ar-SA"/>
        </w:rPr>
        <w:drawing>
          <wp:inline distT="0" distB="0" distL="0" distR="0">
            <wp:extent cx="2811977" cy="2411896"/>
            <wp:effectExtent l="19050" t="0" r="7423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39" cy="243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6F" w:rsidRPr="0055386F" w:rsidRDefault="0055386F" w:rsidP="00096E94">
      <w:pPr>
        <w:pStyle w:val="Heading4"/>
      </w:pPr>
      <w:bookmarkStart w:id="6" w:name="_Toc300387440"/>
      <w:r w:rsidRPr="0055386F">
        <w:t>Match Matter</w:t>
      </w:r>
      <w:bookmarkEnd w:id="6"/>
    </w:p>
    <w:p w:rsidR="0055386F" w:rsidRDefault="007206A4" w:rsidP="007206A4">
      <w:pPr>
        <w:spacing w:before="120"/>
      </w:pPr>
      <w:r>
        <w:t xml:space="preserve">Move to the Matter tab.  </w:t>
      </w:r>
      <w:r w:rsidR="00FE5164">
        <w:t>M</w:t>
      </w:r>
      <w:r w:rsidR="006D51FD">
        <w:t xml:space="preserve">atch the </w:t>
      </w:r>
      <w:r w:rsidR="00EA2CD2">
        <w:t xml:space="preserve">PCLaw </w:t>
      </w:r>
      <w:r w:rsidR="0055386F">
        <w:t>‘Type of Law’</w:t>
      </w:r>
      <w:r w:rsidR="006D51FD">
        <w:t xml:space="preserve"> to</w:t>
      </w:r>
      <w:r w:rsidR="0055386F">
        <w:t xml:space="preserve"> the </w:t>
      </w:r>
      <w:r w:rsidR="00EA2CD2">
        <w:t xml:space="preserve">Time Matters </w:t>
      </w:r>
      <w:r w:rsidR="006D51FD">
        <w:t>‘</w:t>
      </w:r>
      <w:r w:rsidR="0055386F">
        <w:t>matter classification code</w:t>
      </w:r>
      <w:r w:rsidR="006D51FD">
        <w:t>’</w:t>
      </w:r>
      <w:r w:rsidR="00F62C75">
        <w:t xml:space="preserve">.  </w:t>
      </w:r>
      <w:r w:rsidR="00DF1993">
        <w:t xml:space="preserve"> If needed, you can use the Import C</w:t>
      </w:r>
      <w:r w:rsidR="0055386F">
        <w:t xml:space="preserve">ode button to add </w:t>
      </w:r>
      <w:r w:rsidR="001A6BB5">
        <w:t>a</w:t>
      </w:r>
      <w:r w:rsidR="0055386F">
        <w:t xml:space="preserve"> PCLaw code to Time Matters.</w:t>
      </w:r>
    </w:p>
    <w:p w:rsidR="0055386F" w:rsidRDefault="007640BA" w:rsidP="00DF1993">
      <w:pPr>
        <w:pStyle w:val="Heading4"/>
      </w:pPr>
      <w:r>
        <w:rPr>
          <w:noProof/>
          <w:lang w:bidi="ar-SA"/>
        </w:rPr>
        <w:pict>
          <v:oval id="_x0000_s1069" style="position:absolute;left:0;text-align:left;margin-left:147.75pt;margin-top:344.2pt;width:24.75pt;height:15pt;z-index:251693056" strokeweight="2pt">
            <v:fill opacity="0"/>
          </v:oval>
        </w:pict>
      </w:r>
      <w:bookmarkStart w:id="7" w:name="_Toc300387441"/>
      <w:r w:rsidR="0055386F" w:rsidRPr="0055386F">
        <w:t>Match Codes</w:t>
      </w:r>
      <w:bookmarkEnd w:id="7"/>
    </w:p>
    <w:p w:rsidR="0055386F" w:rsidRDefault="00765832" w:rsidP="007206A4">
      <w:pPr>
        <w:spacing w:before="120"/>
      </w:pPr>
      <w:r>
        <w:t>C</w:t>
      </w:r>
      <w:r w:rsidR="007206A4">
        <w:t xml:space="preserve">lick on </w:t>
      </w:r>
      <w:r w:rsidR="00DF1993">
        <w:t xml:space="preserve">the </w:t>
      </w:r>
      <w:r w:rsidR="007206A4">
        <w:t>Codes</w:t>
      </w:r>
      <w:r w:rsidR="00DF1993">
        <w:t xml:space="preserve"> tab</w:t>
      </w:r>
      <w:r>
        <w:t xml:space="preserve"> to</w:t>
      </w:r>
      <w:r w:rsidR="007206A4">
        <w:t xml:space="preserve"> see sub-tabs </w:t>
      </w:r>
      <w:r w:rsidR="006D51FD">
        <w:t xml:space="preserve">for all </w:t>
      </w:r>
      <w:r w:rsidR="007206A4">
        <w:t xml:space="preserve">of </w:t>
      </w:r>
      <w:r w:rsidR="00885745">
        <w:t xml:space="preserve">the </w:t>
      </w:r>
      <w:r w:rsidR="007206A4">
        <w:t xml:space="preserve">supporting record types.  </w:t>
      </w:r>
    </w:p>
    <w:p w:rsidR="0091598C" w:rsidRDefault="0091598C" w:rsidP="00A303A3">
      <w:r>
        <w:t xml:space="preserve">You can match </w:t>
      </w:r>
      <w:r w:rsidR="006D51FD">
        <w:t xml:space="preserve">one to one, or you can match </w:t>
      </w:r>
      <w:r>
        <w:t xml:space="preserve">the same PCLaw </w:t>
      </w:r>
      <w:r w:rsidR="003D7D0B">
        <w:t xml:space="preserve">code </w:t>
      </w:r>
      <w:r>
        <w:t xml:space="preserve">to </w:t>
      </w:r>
      <w:r w:rsidR="003D7D0B">
        <w:t>multiple Time Matters codes</w:t>
      </w:r>
      <w:r w:rsidR="00F62C75">
        <w:t xml:space="preserve">.  </w:t>
      </w:r>
      <w:r w:rsidR="00A95DD9">
        <w:t xml:space="preserve"> For instance, </w:t>
      </w:r>
      <w:r w:rsidR="006D51FD">
        <w:t>assume the setup in the</w:t>
      </w:r>
      <w:r w:rsidR="007206A4">
        <w:t xml:space="preserve"> example </w:t>
      </w:r>
      <w:r w:rsidR="00FD4A71">
        <w:t>shown on the next page</w:t>
      </w:r>
      <w:r w:rsidR="006D51FD">
        <w:t>.   A</w:t>
      </w:r>
      <w:r w:rsidR="00885745">
        <w:t xml:space="preserve">n Event record </w:t>
      </w:r>
      <w:r w:rsidR="006D51FD">
        <w:t xml:space="preserve">in Time Matters </w:t>
      </w:r>
      <w:r w:rsidR="00885745">
        <w:t>us</w:t>
      </w:r>
      <w:r w:rsidR="003D7D0B">
        <w:t>es</w:t>
      </w:r>
      <w:r w:rsidR="00885745">
        <w:t xml:space="preserve"> </w:t>
      </w:r>
      <w:r w:rsidR="00A95DD9">
        <w:t xml:space="preserve">the </w:t>
      </w:r>
      <w:r w:rsidR="00885745">
        <w:t xml:space="preserve">classification </w:t>
      </w:r>
      <w:r w:rsidR="00A95DD9">
        <w:t>code ‘Court’ or</w:t>
      </w:r>
      <w:r w:rsidR="006D51FD">
        <w:t xml:space="preserve"> </w:t>
      </w:r>
      <w:r w:rsidR="00A95DD9">
        <w:t xml:space="preserve">‘Admin Hearing’ or </w:t>
      </w:r>
      <w:r w:rsidR="006D51FD">
        <w:t xml:space="preserve">‘Call to’ or </w:t>
      </w:r>
      <w:r w:rsidR="00A95DD9">
        <w:t>‘Consultation’</w:t>
      </w:r>
      <w:r w:rsidR="003D7D0B">
        <w:t xml:space="preserve">.  Clicking the button ‘Send to Billing’ on </w:t>
      </w:r>
      <w:r w:rsidR="00A95DD9">
        <w:t>that Event record</w:t>
      </w:r>
      <w:r w:rsidR="003D7D0B">
        <w:t xml:space="preserve"> will l</w:t>
      </w:r>
      <w:r w:rsidR="006D51FD">
        <w:t xml:space="preserve">aunch a </w:t>
      </w:r>
      <w:r w:rsidR="003D7D0B">
        <w:t xml:space="preserve">new </w:t>
      </w:r>
      <w:r w:rsidR="006D51FD">
        <w:t xml:space="preserve">bill item </w:t>
      </w:r>
      <w:r w:rsidR="003D7D0B">
        <w:t xml:space="preserve">and </w:t>
      </w:r>
      <w:r w:rsidR="00A95DD9">
        <w:t xml:space="preserve">the </w:t>
      </w:r>
      <w:r w:rsidR="00885745">
        <w:t xml:space="preserve">bill/task </w:t>
      </w:r>
      <w:r w:rsidR="00A95DD9">
        <w:t xml:space="preserve">code </w:t>
      </w:r>
      <w:r w:rsidR="003D7D0B">
        <w:t xml:space="preserve">will </w:t>
      </w:r>
      <w:r w:rsidR="004A48C6">
        <w:lastRenderedPageBreak/>
        <w:t xml:space="preserve">automatically </w:t>
      </w:r>
      <w:r w:rsidR="003D7D0B">
        <w:t xml:space="preserve">be </w:t>
      </w:r>
      <w:r w:rsidR="006D51FD">
        <w:t xml:space="preserve">set to </w:t>
      </w:r>
      <w:r w:rsidR="00A95DD9">
        <w:t>Billable Work.</w:t>
      </w:r>
      <w:r w:rsidR="003D7D0B">
        <w:t xml:space="preserve">  In addition to the code, other data on the Event record will be inherited</w:t>
      </w:r>
      <w:r w:rsidR="00FD4A71">
        <w:t xml:space="preserve"> by the time entry</w:t>
      </w:r>
      <w:r w:rsidR="003D7D0B">
        <w:t xml:space="preserve">.  </w:t>
      </w:r>
    </w:p>
    <w:p w:rsidR="00A95DD9" w:rsidRDefault="007640BA" w:rsidP="00A95DD9">
      <w:pPr>
        <w:jc w:val="center"/>
      </w:pPr>
      <w:r>
        <w:rPr>
          <w:noProof/>
          <w:lang w:bidi="ar-SA"/>
        </w:rPr>
        <w:pict>
          <v:oval id="_x0000_s1070" style="position:absolute;left:0;text-align:left;margin-left:155.75pt;margin-top:26.5pt;width:24.75pt;height:15pt;z-index:251694080" strokeweight="1.5pt">
            <v:fill opacity="0"/>
          </v:oval>
        </w:pict>
      </w:r>
      <w:r w:rsidR="00A95DD9">
        <w:rPr>
          <w:noProof/>
          <w:lang w:bidi="ar-SA"/>
        </w:rPr>
        <w:drawing>
          <wp:inline distT="0" distB="0" distL="0" distR="0">
            <wp:extent cx="3307246" cy="2877646"/>
            <wp:effectExtent l="19050" t="0" r="7454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261" cy="28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32" w:rsidRDefault="00765832" w:rsidP="00765832">
      <w:pPr>
        <w:ind w:left="0"/>
      </w:pPr>
      <w:r>
        <w:t>On the Event Form, click the ‘Send to Billing’ button to open a new Billing Form</w:t>
      </w:r>
      <w:r w:rsidR="00FD4A71">
        <w:t>.</w:t>
      </w:r>
    </w:p>
    <w:p w:rsidR="00765832" w:rsidRDefault="007640BA" w:rsidP="00FD4A71">
      <w:r>
        <w:rPr>
          <w:noProof/>
          <w:lang w:bidi="ar-SA"/>
        </w:rPr>
        <w:pict>
          <v:oval id="_x0000_s1077" style="position:absolute;left:0;text-align:left;margin-left:245.25pt;margin-top:10.2pt;width:27.15pt;height:34.4pt;z-index:251698176" strokeweight="1.75pt">
            <v:fill opacity="0"/>
          </v:oval>
        </w:pict>
      </w:r>
      <w:r w:rsidR="00765832">
        <w:rPr>
          <w:noProof/>
          <w:lang w:bidi="ar-SA"/>
        </w:rPr>
        <w:drawing>
          <wp:inline distT="0" distB="0" distL="0" distR="0">
            <wp:extent cx="6003235" cy="3008182"/>
            <wp:effectExtent l="1905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30" cy="30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832" w:rsidRDefault="00765832" w:rsidP="00765832">
      <w:r>
        <w:t xml:space="preserve">Matching the ‘Court’ Event Code to the ‘Billable Work’ Task Code produces a completed Billing item with the click of a button.  Date, Description, and Duration all inherit from the </w:t>
      </w:r>
      <w:r w:rsidR="00FD4A71">
        <w:t>Event record.</w:t>
      </w:r>
    </w:p>
    <w:p w:rsidR="00765832" w:rsidRDefault="008836AE" w:rsidP="00FD4A71">
      <w:r>
        <w:t>I</w:t>
      </w:r>
      <w:r w:rsidR="00FD4A71">
        <w:t xml:space="preserve">t works the same way with </w:t>
      </w:r>
      <w:r>
        <w:t xml:space="preserve">the </w:t>
      </w:r>
      <w:r w:rsidR="00FD4A71">
        <w:t>other supporting record types.</w:t>
      </w:r>
    </w:p>
    <w:p w:rsidR="00765832" w:rsidRDefault="00765832" w:rsidP="00A95DD9">
      <w:pPr>
        <w:jc w:val="center"/>
      </w:pPr>
    </w:p>
    <w:p w:rsidR="004A48C6" w:rsidRDefault="004A48C6" w:rsidP="008836AE">
      <w:pPr>
        <w:pStyle w:val="ListParagraph"/>
        <w:numPr>
          <w:ilvl w:val="0"/>
          <w:numId w:val="2"/>
        </w:numPr>
        <w:spacing w:before="120" w:after="0" w:line="240" w:lineRule="auto"/>
      </w:pPr>
      <w:r>
        <w:lastRenderedPageBreak/>
        <w:t xml:space="preserve">Use this approach for all </w:t>
      </w:r>
      <w:r w:rsidR="003D7D0B">
        <w:t xml:space="preserve">the </w:t>
      </w:r>
      <w:r>
        <w:t>supporting record</w:t>
      </w:r>
      <w:r w:rsidR="003D7D0B">
        <w:t xml:space="preserve"> types</w:t>
      </w:r>
      <w:r>
        <w:t xml:space="preserve"> from which</w:t>
      </w:r>
      <w:r w:rsidR="001C60A4">
        <w:t xml:space="preserve"> staff</w:t>
      </w:r>
      <w:r>
        <w:t xml:space="preserve"> will create time entries.</w:t>
      </w:r>
      <w:r w:rsidR="003D7D0B">
        <w:t xml:space="preserve"> </w:t>
      </w:r>
    </w:p>
    <w:p w:rsidR="008836AE" w:rsidRDefault="008836AE" w:rsidP="008836AE">
      <w:pPr>
        <w:pStyle w:val="ListParagraph"/>
        <w:spacing w:before="120" w:after="0" w:line="240" w:lineRule="auto"/>
        <w:ind w:left="1008"/>
      </w:pPr>
    </w:p>
    <w:p w:rsidR="007206A4" w:rsidRDefault="007206A4" w:rsidP="008836AE">
      <w:pPr>
        <w:pStyle w:val="ListParagraph"/>
        <w:numPr>
          <w:ilvl w:val="0"/>
          <w:numId w:val="2"/>
        </w:numPr>
        <w:spacing w:before="120" w:after="0" w:line="240" w:lineRule="auto"/>
      </w:pPr>
      <w:r>
        <w:t xml:space="preserve">Time Entries can be produced by </w:t>
      </w:r>
      <w:r w:rsidR="008836AE">
        <w:t xml:space="preserve">adding bill </w:t>
      </w:r>
      <w:proofErr w:type="gramStart"/>
      <w:r w:rsidR="008836AE">
        <w:t xml:space="preserve">items </w:t>
      </w:r>
      <w:r>
        <w:t xml:space="preserve"> directly</w:t>
      </w:r>
      <w:proofErr w:type="gramEnd"/>
      <w:r>
        <w:t xml:space="preserve">, or by creating </w:t>
      </w:r>
      <w:r w:rsidR="00B907EE">
        <w:t>time</w:t>
      </w:r>
      <w:r>
        <w:t xml:space="preserve"> entries from </w:t>
      </w:r>
      <w:r w:rsidR="003D7D0B">
        <w:t>s</w:t>
      </w:r>
      <w:r>
        <w:t>upporting records using the ‘Send to Billing’ button that appears on each record type.</w:t>
      </w:r>
    </w:p>
    <w:p w:rsidR="008836AE" w:rsidRDefault="008836AE" w:rsidP="008836AE">
      <w:pPr>
        <w:pStyle w:val="ListParagraph"/>
        <w:spacing w:before="120" w:after="0" w:line="240" w:lineRule="auto"/>
        <w:ind w:left="1008"/>
      </w:pPr>
    </w:p>
    <w:p w:rsidR="007206A4" w:rsidRDefault="007206A4" w:rsidP="008836AE">
      <w:pPr>
        <w:pStyle w:val="ListParagraph"/>
        <w:numPr>
          <w:ilvl w:val="0"/>
          <w:numId w:val="2"/>
        </w:numPr>
        <w:spacing w:before="120" w:after="0" w:line="240" w:lineRule="auto"/>
      </w:pPr>
      <w:r>
        <w:t>Using the ‘Send to Billing’ button helps automate the process of billing for time spent on Events</w:t>
      </w:r>
      <w:r w:rsidR="003D7D0B">
        <w:t>,</w:t>
      </w:r>
      <w:r>
        <w:t xml:space="preserve"> Phone calls, </w:t>
      </w:r>
      <w:r w:rsidR="003D7D0B">
        <w:t>and other types of records</w:t>
      </w:r>
      <w:r w:rsidR="00B907EE">
        <w:t>.  It</w:t>
      </w:r>
      <w:r w:rsidR="008836AE">
        <w:t xml:space="preserve"> reduces</w:t>
      </w:r>
      <w:r w:rsidR="00B907EE">
        <w:t xml:space="preserve"> duplicate entry</w:t>
      </w:r>
      <w:r w:rsidR="003D7D0B">
        <w:t xml:space="preserve"> </w:t>
      </w:r>
      <w:r>
        <w:t xml:space="preserve">because the data on the time entry (bill </w:t>
      </w:r>
      <w:r w:rsidR="008836AE">
        <w:t>form</w:t>
      </w:r>
      <w:r>
        <w:t>) is inherited from the supporting</w:t>
      </w:r>
      <w:r w:rsidR="00885745">
        <w:t xml:space="preserve"> record</w:t>
      </w:r>
      <w:r w:rsidR="008836AE">
        <w:t xml:space="preserve">.  </w:t>
      </w:r>
    </w:p>
    <w:p w:rsidR="008836AE" w:rsidRDefault="008836AE" w:rsidP="008836AE">
      <w:pPr>
        <w:pStyle w:val="ListParagraph"/>
        <w:spacing w:before="120" w:after="0" w:line="240" w:lineRule="auto"/>
        <w:ind w:left="1008"/>
      </w:pPr>
    </w:p>
    <w:p w:rsidR="008836AE" w:rsidRDefault="008836AE" w:rsidP="008836AE">
      <w:pPr>
        <w:pStyle w:val="ListParagraph"/>
        <w:spacing w:before="120" w:after="0" w:line="240" w:lineRule="auto"/>
        <w:ind w:left="1008"/>
      </w:pPr>
    </w:p>
    <w:p w:rsidR="0055386F" w:rsidRDefault="007640BA" w:rsidP="0055386F">
      <w:pPr>
        <w:jc w:val="center"/>
      </w:pPr>
      <w:r>
        <w:rPr>
          <w:noProof/>
          <w:lang w:bidi="ar-SA"/>
        </w:rPr>
        <w:pict>
          <v:oval id="_x0000_s1067" style="position:absolute;left:0;text-align:left;margin-left:299.25pt;margin-top:36.5pt;width:30pt;height:15pt;z-index:251692032" strokeweight="2pt">
            <v:fill opacity="0"/>
          </v:oval>
        </w:pict>
      </w:r>
      <w:r w:rsidR="0055386F">
        <w:rPr>
          <w:noProof/>
          <w:lang w:bidi="ar-SA"/>
        </w:rPr>
        <w:drawing>
          <wp:inline distT="0" distB="0" distL="0" distR="0">
            <wp:extent cx="3054350" cy="2620963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31" cy="262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AE" w:rsidRDefault="008836AE" w:rsidP="0055386F">
      <w:pPr>
        <w:jc w:val="center"/>
      </w:pPr>
    </w:p>
    <w:p w:rsidR="0055386F" w:rsidRDefault="00FB0FF8" w:rsidP="0055386F">
      <w:r>
        <w:t xml:space="preserve">A note about the </w:t>
      </w:r>
      <w:r w:rsidR="004A48C6">
        <w:t>Billing</w:t>
      </w:r>
      <w:r w:rsidR="00074424">
        <w:t xml:space="preserve"> </w:t>
      </w:r>
      <w:r w:rsidR="004A48C6">
        <w:t>tab</w:t>
      </w:r>
      <w:r w:rsidR="00074424">
        <w:t xml:space="preserve">: </w:t>
      </w:r>
      <w:r>
        <w:t xml:space="preserve">   Matching PCLaw codes to Time Matters codes on this tab </w:t>
      </w:r>
      <w:r w:rsidR="00976F1E">
        <w:t>works</w:t>
      </w:r>
      <w:r>
        <w:t xml:space="preserve"> only for Time entries.  For Expense entries,</w:t>
      </w:r>
      <w:r w:rsidR="00074424">
        <w:t xml:space="preserve"> </w:t>
      </w:r>
      <w:r>
        <w:t>manually select the appropriate PCLaw Task code</w:t>
      </w:r>
      <w:r w:rsidR="00074424">
        <w:t xml:space="preserve"> on the billing entry</w:t>
      </w:r>
      <w:r w:rsidR="0000061F">
        <w:t xml:space="preserve">. </w:t>
      </w:r>
      <w:r>
        <w:t xml:space="preserve"> </w:t>
      </w:r>
      <w:r w:rsidR="00074424">
        <w:t xml:space="preserve">There may be a </w:t>
      </w:r>
      <w:r w:rsidR="0055386F">
        <w:t>huge number of codes in PCLaw</w:t>
      </w:r>
      <w:r w:rsidR="00F62C75">
        <w:t xml:space="preserve">.  </w:t>
      </w:r>
      <w:r w:rsidR="0055386F">
        <w:t xml:space="preserve"> Many of these codes are used ONLY for electronic</w:t>
      </w:r>
      <w:r w:rsidR="00885745">
        <w:t xml:space="preserve"> or task based </w:t>
      </w:r>
      <w:r w:rsidR="0055386F">
        <w:t>billing</w:t>
      </w:r>
      <w:r w:rsidR="00F62C75">
        <w:t xml:space="preserve">.  </w:t>
      </w:r>
      <w:r w:rsidR="0055386F">
        <w:t xml:space="preserve"> In PCLaw, they can be </w:t>
      </w:r>
      <w:r w:rsidR="00885745">
        <w:t>filtered</w:t>
      </w:r>
      <w:r w:rsidR="0055386F">
        <w:t xml:space="preserve"> by ‘set’ type, but on the matching screen they cannot</w:t>
      </w:r>
      <w:r w:rsidR="00885745">
        <w:t>.   Luckily you only have to wade through this matching list once, (unless you find the need to add new codes).</w:t>
      </w:r>
      <w:r w:rsidR="00F62C75">
        <w:t xml:space="preserve"> </w:t>
      </w:r>
      <w:r>
        <w:t xml:space="preserve">  But </w:t>
      </w:r>
      <w:r w:rsidR="00074424">
        <w:t xml:space="preserve">it is good to </w:t>
      </w:r>
      <w:r>
        <w:t>know that your system is ready if you</w:t>
      </w:r>
      <w:r w:rsidR="00A0013B">
        <w:t xml:space="preserve"> develop a client who</w:t>
      </w:r>
      <w:r>
        <w:t xml:space="preserve"> requires task-based billing.</w:t>
      </w:r>
      <w:r w:rsidR="00A0013B">
        <w:t xml:space="preserve">  If you do, import the codes from PCLaw using the button on the matching window.</w:t>
      </w:r>
      <w:r w:rsidR="0000061F">
        <w:t xml:space="preserve">   And be sure to use Explanation Codes on your bill entries.</w:t>
      </w:r>
    </w:p>
    <w:p w:rsidR="00AD3104" w:rsidRDefault="00AD3104" w:rsidP="00AD3104">
      <w:pPr>
        <w:pStyle w:val="Heading4"/>
      </w:pPr>
      <w:bookmarkStart w:id="8" w:name="_Toc300387442"/>
      <w:r>
        <w:t>Match Templates</w:t>
      </w:r>
      <w:bookmarkEnd w:id="8"/>
    </w:p>
    <w:p w:rsidR="008836AE" w:rsidRDefault="00074424" w:rsidP="00AD3104">
      <w:r>
        <w:t xml:space="preserve">A note about templates:  </w:t>
      </w:r>
      <w:r w:rsidR="00AD3104" w:rsidRPr="00AD3104">
        <w:t>The templates tab allows matching</w:t>
      </w:r>
      <w:r w:rsidR="00976F1E">
        <w:t xml:space="preserve"> of</w:t>
      </w:r>
      <w:r w:rsidR="00AD3104" w:rsidRPr="00AD3104">
        <w:t xml:space="preserve"> (some) specific fields on Contacts and Matters to specific fields in</w:t>
      </w:r>
      <w:r w:rsidR="00AD3104">
        <w:t xml:space="preserve"> PCLaw.  </w:t>
      </w:r>
      <w:r w:rsidR="008836AE">
        <w:t xml:space="preserve"> The templates, by default, are set up correctly.   But, if you have customized your contact and matter forms, you may need to modify the templates.</w:t>
      </w:r>
    </w:p>
    <w:p w:rsidR="008836AE" w:rsidRDefault="008836AE">
      <w:pPr>
        <w:ind w:left="0"/>
      </w:pPr>
      <w:r>
        <w:br w:type="page"/>
      </w:r>
    </w:p>
    <w:p w:rsidR="00A303A3" w:rsidRPr="00096E94" w:rsidRDefault="008D050C" w:rsidP="007319F5">
      <w:pPr>
        <w:pStyle w:val="Heading3"/>
      </w:pPr>
      <w:bookmarkStart w:id="9" w:name="_Toc300387443"/>
      <w:r w:rsidRPr="00096E94">
        <w:lastRenderedPageBreak/>
        <w:t>Activate the PCLaw Link at a User Level</w:t>
      </w:r>
      <w:bookmarkEnd w:id="9"/>
    </w:p>
    <w:p w:rsidR="002D5D73" w:rsidRDefault="002D5D73" w:rsidP="00885745">
      <w:pPr>
        <w:spacing w:before="120"/>
      </w:pPr>
      <w:r>
        <w:t>Set up the user level link for each Time Matters user who will need to access PCLaw</w:t>
      </w:r>
      <w:r w:rsidR="00F62C75">
        <w:t xml:space="preserve">.  </w:t>
      </w:r>
      <w:r w:rsidR="0093662D">
        <w:t xml:space="preserve"> </w:t>
      </w:r>
      <w:r w:rsidR="008D050C">
        <w:t xml:space="preserve"> </w:t>
      </w:r>
      <w:r w:rsidR="0093662D">
        <w:t xml:space="preserve">Click the Set Billing Options button to </w:t>
      </w:r>
      <w:r w:rsidR="008836AE">
        <w:t>open</w:t>
      </w:r>
      <w:r w:rsidR="0093662D">
        <w:t xml:space="preserve"> the PCLaw Billing Options dialogue box</w:t>
      </w:r>
      <w:r w:rsidR="00F62C75">
        <w:t xml:space="preserve">.  </w:t>
      </w:r>
      <w:r w:rsidR="0093662D">
        <w:t xml:space="preserve"> Note that users can have individualized permissions.</w:t>
      </w:r>
      <w:r w:rsidR="008836AE">
        <w:t xml:space="preserve">  </w:t>
      </w:r>
      <w:proofErr w:type="gramStart"/>
      <w:r w:rsidR="008836AE">
        <w:t>Generally, using the Program Level Settings works.</w:t>
      </w:r>
      <w:proofErr w:type="gramEnd"/>
    </w:p>
    <w:p w:rsidR="002D5D73" w:rsidRDefault="007640BA" w:rsidP="002D5D73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06.5pt;margin-top:90.25pt;width:45.75pt;height:.75pt;z-index:251660288" o:connectortype="straight" strokeweight="4pt">
            <v:stroke endarrow="block"/>
          </v:shape>
        </w:pict>
      </w:r>
      <w:r w:rsidR="002D5D73">
        <w:rPr>
          <w:noProof/>
          <w:lang w:bidi="ar-SA"/>
        </w:rPr>
        <w:drawing>
          <wp:inline distT="0" distB="0" distL="0" distR="0">
            <wp:extent cx="3505200" cy="196921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468" cy="196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6AE" w:rsidRDefault="008836AE">
      <w:pPr>
        <w:ind w:left="0"/>
        <w:rPr>
          <w:rFonts w:asciiTheme="majorHAnsi" w:eastAsiaTheme="majorEastAsia" w:hAnsiTheme="majorHAnsi" w:cstheme="majorBidi"/>
          <w:b/>
          <w:bCs/>
          <w:i/>
          <w:sz w:val="32"/>
          <w:szCs w:val="32"/>
        </w:rPr>
      </w:pPr>
      <w:r>
        <w:rPr>
          <w:i/>
        </w:rPr>
        <w:br w:type="page"/>
      </w:r>
    </w:p>
    <w:p w:rsidR="00FE62C5" w:rsidRDefault="00FE62C5" w:rsidP="007B5CA3">
      <w:pPr>
        <w:pStyle w:val="Heading1"/>
        <w:rPr>
          <w:i/>
        </w:rPr>
      </w:pPr>
      <w:bookmarkStart w:id="10" w:name="_Toc300387444"/>
      <w:r w:rsidRPr="00F130EF">
        <w:rPr>
          <w:i/>
        </w:rPr>
        <w:lastRenderedPageBreak/>
        <w:t>Managers</w:t>
      </w:r>
      <w:bookmarkEnd w:id="10"/>
    </w:p>
    <w:p w:rsidR="00B0291C" w:rsidRPr="00B0291C" w:rsidRDefault="00B0291C" w:rsidP="00B0291C">
      <w:pPr>
        <w:rPr>
          <w:i/>
        </w:rPr>
      </w:pPr>
      <w:r w:rsidRPr="00B0291C">
        <w:rPr>
          <w:i/>
        </w:rPr>
        <w:t>Generally, this person manages the data entry on a day-to-day basis.</w:t>
      </w:r>
    </w:p>
    <w:p w:rsidR="00FE62C5" w:rsidRDefault="00FE62C5" w:rsidP="00FE62C5">
      <w:pPr>
        <w:pStyle w:val="Heading2"/>
      </w:pPr>
      <w:bookmarkStart w:id="11" w:name="_Toc300387445"/>
      <w:r>
        <w:t>Create Clients</w:t>
      </w:r>
      <w:bookmarkEnd w:id="11"/>
    </w:p>
    <w:p w:rsidR="00C35595" w:rsidRDefault="007B3EDB" w:rsidP="00C35595">
      <w:r>
        <w:t>There are lots of ways to perform these tasks, but here’s a</w:t>
      </w:r>
      <w:r w:rsidR="009B7689">
        <w:t xml:space="preserve"> </w:t>
      </w:r>
      <w:r w:rsidR="00C35595">
        <w:t>Best Practice</w:t>
      </w:r>
      <w:r w:rsidR="00F62C75">
        <w:t xml:space="preserve">.  </w:t>
      </w:r>
      <w:r w:rsidR="00C35595">
        <w:t xml:space="preserve"> Open the contact record and enter the desired client number</w:t>
      </w:r>
      <w:r w:rsidR="00F62C75">
        <w:t xml:space="preserve">.  </w:t>
      </w:r>
      <w:r w:rsidR="00C35595">
        <w:t xml:space="preserve"> (</w:t>
      </w:r>
      <w:r w:rsidR="008836AE">
        <w:t>If you are not auto-numbering every contact, a</w:t>
      </w:r>
      <w:r w:rsidR="00C35595">
        <w:t xml:space="preserve"> QuickTab on your contact l</w:t>
      </w:r>
      <w:r w:rsidR="009B7689">
        <w:t xml:space="preserve">ist can help </w:t>
      </w:r>
      <w:r w:rsidR="008836AE">
        <w:t>quickly</w:t>
      </w:r>
      <w:r w:rsidR="009B7689">
        <w:t xml:space="preserve"> </w:t>
      </w:r>
      <w:r w:rsidR="008836AE">
        <w:t>determine</w:t>
      </w:r>
      <w:r w:rsidR="00C35595">
        <w:t xml:space="preserve"> the next number in sequence</w:t>
      </w:r>
      <w:r w:rsidR="00F62C75">
        <w:t xml:space="preserve">.  </w:t>
      </w:r>
      <w:r w:rsidR="00C35595">
        <w:t>DON’T duplicate a client number</w:t>
      </w:r>
      <w:r w:rsidR="00F62C75">
        <w:t xml:space="preserve">.  </w:t>
      </w:r>
      <w:r w:rsidR="008836AE">
        <w:t xml:space="preserve">But, </w:t>
      </w:r>
      <w:r w:rsidR="00C35595">
        <w:t xml:space="preserve">If you DO, it can be fixed </w:t>
      </w:r>
      <w:r w:rsidR="00885745">
        <w:t xml:space="preserve">in </w:t>
      </w:r>
      <w:proofErr w:type="gramStart"/>
      <w:r w:rsidR="00885745">
        <w:t xml:space="preserve">PCLaw </w:t>
      </w:r>
      <w:r w:rsidR="00C35595">
        <w:t xml:space="preserve"> ;</w:t>
      </w:r>
      <w:proofErr w:type="gramEnd"/>
      <w:r w:rsidR="00C35595">
        <w:t>)  On the Client QuickTab on the Contact List, add the column ‘Client No’</w:t>
      </w:r>
      <w:r w:rsidR="00F62C75">
        <w:t xml:space="preserve">.  </w:t>
      </w:r>
      <w:r w:rsidR="00C35595">
        <w:t xml:space="preserve"> (Not the </w:t>
      </w:r>
      <w:proofErr w:type="spellStart"/>
      <w:r w:rsidR="007E65CC">
        <w:t>ConNo</w:t>
      </w:r>
      <w:proofErr w:type="spellEnd"/>
      <w:r w:rsidR="007E65CC">
        <w:t>;</w:t>
      </w:r>
      <w:r w:rsidR="00C35595">
        <w:t xml:space="preserve"> that is a different field.) </w:t>
      </w:r>
      <w:r w:rsidR="009B7689">
        <w:t xml:space="preserve"> Sort </w:t>
      </w:r>
      <w:r w:rsidR="00917AE7">
        <w:t>the list on</w:t>
      </w:r>
      <w:r w:rsidR="009B7689">
        <w:t xml:space="preserve"> that column </w:t>
      </w:r>
      <w:r w:rsidR="00917AE7">
        <w:t>by clicking on the column header so you can v</w:t>
      </w:r>
      <w:r w:rsidR="009B7689">
        <w:t xml:space="preserve">iew </w:t>
      </w:r>
      <w:r w:rsidR="00C35595">
        <w:t>client numbers as they are assigned in PCLaw.</w:t>
      </w:r>
    </w:p>
    <w:p w:rsidR="00B0291C" w:rsidRDefault="00B0291C" w:rsidP="00C35595"/>
    <w:p w:rsidR="00C35595" w:rsidRDefault="00C35595" w:rsidP="009B7689">
      <w:pPr>
        <w:jc w:val="center"/>
      </w:pPr>
      <w:r>
        <w:rPr>
          <w:noProof/>
          <w:lang w:bidi="ar-SA"/>
        </w:rPr>
        <w:drawing>
          <wp:inline distT="0" distB="0" distL="0" distR="0">
            <wp:extent cx="5255056" cy="2336800"/>
            <wp:effectExtent l="19050" t="0" r="2744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52" cy="233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91C" w:rsidRDefault="00B0291C" w:rsidP="009B7689">
      <w:pPr>
        <w:jc w:val="center"/>
      </w:pPr>
    </w:p>
    <w:p w:rsidR="002D5D73" w:rsidRDefault="002D5D73" w:rsidP="002D5D73">
      <w:r>
        <w:t xml:space="preserve">When a prospective contact becomes a client, </w:t>
      </w:r>
      <w:r w:rsidR="009B7689">
        <w:t xml:space="preserve">update the classification code </w:t>
      </w:r>
      <w:r w:rsidR="009B7689" w:rsidRPr="00FE62C5">
        <w:rPr>
          <w:b/>
        </w:rPr>
        <w:t xml:space="preserve">and </w:t>
      </w:r>
      <w:r w:rsidRPr="00FE62C5">
        <w:rPr>
          <w:b/>
        </w:rPr>
        <w:t xml:space="preserve">complete the client number field in the area5, </w:t>
      </w:r>
      <w:r w:rsidR="00917AE7">
        <w:rPr>
          <w:b/>
        </w:rPr>
        <w:t>custom</w:t>
      </w:r>
      <w:r w:rsidRPr="00FE62C5">
        <w:rPr>
          <w:b/>
        </w:rPr>
        <w:t>7</w:t>
      </w:r>
      <w:r>
        <w:t xml:space="preserve"> field</w:t>
      </w:r>
      <w:r w:rsidR="00F62C75">
        <w:t xml:space="preserve">.  </w:t>
      </w:r>
      <w:r>
        <w:t xml:space="preserve"> Regardless what the area </w:t>
      </w:r>
      <w:r w:rsidR="00917AE7">
        <w:t xml:space="preserve">label </w:t>
      </w:r>
      <w:r>
        <w:t xml:space="preserve">or field </w:t>
      </w:r>
      <w:r w:rsidR="008D050C">
        <w:t xml:space="preserve">label </w:t>
      </w:r>
      <w:r>
        <w:t xml:space="preserve">is, this </w:t>
      </w:r>
      <w:r w:rsidRPr="007B3EDB">
        <w:rPr>
          <w:b/>
        </w:rPr>
        <w:t>is the ONLY field</w:t>
      </w:r>
      <w:r>
        <w:t xml:space="preserve"> that lin</w:t>
      </w:r>
      <w:r w:rsidR="002B6E6D">
        <w:t xml:space="preserve">ks the contact </w:t>
      </w:r>
      <w:r w:rsidR="008D050C">
        <w:t xml:space="preserve">record </w:t>
      </w:r>
      <w:r w:rsidR="00917AE7">
        <w:t xml:space="preserve">in Time Matters </w:t>
      </w:r>
      <w:r w:rsidR="002B6E6D">
        <w:t>with PCLaw and i</w:t>
      </w:r>
      <w:r>
        <w:t>dentifies the contact as a client</w:t>
      </w:r>
      <w:r w:rsidR="00F62C75">
        <w:t xml:space="preserve">.  </w:t>
      </w:r>
      <w:r>
        <w:t xml:space="preserve"> </w:t>
      </w:r>
      <w:r w:rsidR="00FE62C5">
        <w:t xml:space="preserve"> </w:t>
      </w:r>
      <w:r>
        <w:t>When saved</w:t>
      </w:r>
      <w:r w:rsidR="009B7689">
        <w:t>,</w:t>
      </w:r>
      <w:r w:rsidR="00917AE7">
        <w:t xml:space="preserve"> </w:t>
      </w:r>
      <w:r>
        <w:t xml:space="preserve">you should get a message that the client will </w:t>
      </w:r>
      <w:r w:rsidR="002B6E6D">
        <w:t xml:space="preserve">be </w:t>
      </w:r>
      <w:r>
        <w:t>added with the first matter created</w:t>
      </w:r>
      <w:r w:rsidR="00917AE7">
        <w:t xml:space="preserve"> for it</w:t>
      </w:r>
      <w:r>
        <w:t>.</w:t>
      </w:r>
    </w:p>
    <w:p w:rsidR="00131421" w:rsidRDefault="007640BA" w:rsidP="002D5D73">
      <w:r>
        <w:rPr>
          <w:noProof/>
        </w:rPr>
        <w:lastRenderedPageBreak/>
        <w:pict>
          <v:rect id="_x0000_s1029" style="position:absolute;left:0;text-align:left;margin-left:252.75pt;margin-top:155.8pt;width:93.75pt;height:18.25pt;z-index:251661312" filled="f" strokecolor="red" strokeweight="3pt"/>
        </w:pict>
      </w:r>
      <w:r>
        <w:rPr>
          <w:noProof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31" type="#_x0000_t85" style="position:absolute;left:0;text-align:left;margin-left:-22.5pt;margin-top:14.3pt;width:33pt;height:202pt;z-index:251662336" strokeweight="2pt">
            <v:stroke startarrow="block" endarrow="block"/>
          </v:shape>
        </w:pict>
      </w:r>
      <w:r w:rsidR="009B7689">
        <w:rPr>
          <w:noProof/>
          <w:lang w:bidi="ar-SA"/>
        </w:rPr>
        <w:drawing>
          <wp:inline distT="0" distB="0" distL="0" distR="0">
            <wp:extent cx="6291792" cy="2237506"/>
            <wp:effectExtent l="1905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792" cy="223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2C5" w:rsidRDefault="00FE62C5" w:rsidP="00FE62C5">
      <w:pPr>
        <w:pStyle w:val="Heading2"/>
      </w:pPr>
      <w:bookmarkStart w:id="12" w:name="_Toc300387446"/>
      <w:r>
        <w:t>Create Matters</w:t>
      </w:r>
      <w:bookmarkEnd w:id="12"/>
    </w:p>
    <w:p w:rsidR="00131421" w:rsidRDefault="008E1EB3" w:rsidP="002D5D73">
      <w:proofErr w:type="gramStart"/>
      <w:r>
        <w:t>To a</w:t>
      </w:r>
      <w:r w:rsidR="00C35595">
        <w:t>dd a matter for this client</w:t>
      </w:r>
      <w:r>
        <w:t xml:space="preserve"> w</w:t>
      </w:r>
      <w:r w:rsidR="00885745">
        <w:t>ith</w:t>
      </w:r>
      <w:r w:rsidR="00C35595">
        <w:t xml:space="preserve"> the contact</w:t>
      </w:r>
      <w:r w:rsidR="00885745">
        <w:t xml:space="preserve"> form</w:t>
      </w:r>
      <w:r w:rsidR="00C35595">
        <w:t xml:space="preserve"> open,</w:t>
      </w:r>
      <w:r w:rsidR="00885745">
        <w:t xml:space="preserve"> </w:t>
      </w:r>
      <w:r w:rsidR="00C35595">
        <w:t>click File&gt; New Record&gt; Matter</w:t>
      </w:r>
      <w:r w:rsidR="00F62C75">
        <w:t>.</w:t>
      </w:r>
      <w:proofErr w:type="gramEnd"/>
      <w:r w:rsidR="00F62C75">
        <w:t xml:space="preserve">  </w:t>
      </w:r>
      <w:r w:rsidR="001C3FDD">
        <w:t xml:space="preserve">If the contact is closed and you are on the </w:t>
      </w:r>
      <w:r w:rsidR="00885745">
        <w:t>list</w:t>
      </w:r>
      <w:r>
        <w:t>,</w:t>
      </w:r>
      <w:r w:rsidR="00885745">
        <w:t xml:space="preserve"> </w:t>
      </w:r>
      <w:r w:rsidR="00C35595">
        <w:t>highlight</w:t>
      </w:r>
      <w:r w:rsidR="00885745">
        <w:t xml:space="preserve"> the client</w:t>
      </w:r>
      <w:r w:rsidR="00C35595">
        <w:t xml:space="preserve">, </w:t>
      </w:r>
      <w:r w:rsidR="00885745">
        <w:t xml:space="preserve">and </w:t>
      </w:r>
      <w:r w:rsidR="00C35595">
        <w:t>key</w:t>
      </w:r>
      <w:r w:rsidR="00885745">
        <w:t>board</w:t>
      </w:r>
      <w:r w:rsidR="00C35595">
        <w:t xml:space="preserve"> </w:t>
      </w:r>
      <w:proofErr w:type="spellStart"/>
      <w:r w:rsidR="00885745">
        <w:t>C</w:t>
      </w:r>
      <w:r w:rsidR="00C35595">
        <w:t>trl+</w:t>
      </w:r>
      <w:r w:rsidR="00885745">
        <w:t>S</w:t>
      </w:r>
      <w:r w:rsidR="00C35595">
        <w:t>hift+A</w:t>
      </w:r>
      <w:proofErr w:type="spellEnd"/>
      <w:r w:rsidR="00F62C75">
        <w:t xml:space="preserve">.  </w:t>
      </w:r>
      <w:r w:rsidR="00C35595">
        <w:t xml:space="preserve"> A new matter form will open.</w:t>
      </w:r>
    </w:p>
    <w:p w:rsidR="00131421" w:rsidRDefault="00131421" w:rsidP="00131421">
      <w:r>
        <w:t xml:space="preserve">When opening a new matter, </w:t>
      </w:r>
      <w:r w:rsidR="0004472C">
        <w:t>ENTER THE CLIENT IN THE ‘CLIENT’ FIELD.  C</w:t>
      </w:r>
      <w:r>
        <w:t xml:space="preserve">omplete the matter number field, </w:t>
      </w:r>
      <w:r w:rsidR="00FE62C5">
        <w:t>(</w:t>
      </w:r>
      <w:r w:rsidR="008E1EB3">
        <w:t>in the same location as on the contact form</w:t>
      </w:r>
      <w:proofErr w:type="gramStart"/>
      <w:r w:rsidR="008E1EB3">
        <w:t xml:space="preserve">, </w:t>
      </w:r>
      <w:r w:rsidR="00885745">
        <w:t xml:space="preserve"> Area5</w:t>
      </w:r>
      <w:proofErr w:type="gramEnd"/>
      <w:r w:rsidR="00885745">
        <w:t xml:space="preserve">, </w:t>
      </w:r>
      <w:r w:rsidR="001C3FDD">
        <w:t>custom</w:t>
      </w:r>
      <w:r w:rsidR="00885745">
        <w:t>7, now labeled M</w:t>
      </w:r>
      <w:r w:rsidR="00FE62C5">
        <w:t>atter No.)</w:t>
      </w:r>
      <w:r w:rsidR="0004472C">
        <w:t xml:space="preserve">.  If Time Matters is auto-numbering matters, enter </w:t>
      </w:r>
      <w:r w:rsidR="001C3FDD">
        <w:t>the number that</w:t>
      </w:r>
      <w:r w:rsidR="0004472C">
        <w:t xml:space="preserve"> appears in the upper ‘MatterNo.’ field.</w:t>
      </w:r>
      <w:r w:rsidR="00885745">
        <w:t xml:space="preserve">  When you click ‘save’, or ‘save and </w:t>
      </w:r>
      <w:r w:rsidR="008E1EB3">
        <w:t>close’ a</w:t>
      </w:r>
      <w:r>
        <w:t xml:space="preserve"> message appears, ‘Do You Want to</w:t>
      </w:r>
      <w:r w:rsidR="00C35595">
        <w:t xml:space="preserve"> Add</w:t>
      </w:r>
      <w:r>
        <w:t xml:space="preserve"> This Matte</w:t>
      </w:r>
      <w:r w:rsidR="00CB2A68">
        <w:t xml:space="preserve">r to </w:t>
      </w:r>
      <w:r w:rsidR="008E1EB3">
        <w:t xml:space="preserve">your </w:t>
      </w:r>
      <w:r w:rsidR="00CB2A68">
        <w:t>PCLaw’</w:t>
      </w:r>
      <w:r w:rsidR="008E1EB3">
        <w:t xml:space="preserve"> Database?’</w:t>
      </w:r>
      <w:r w:rsidR="00F62C75">
        <w:t xml:space="preserve">.  </w:t>
      </w:r>
      <w:r w:rsidR="00CB2A68">
        <w:t xml:space="preserve"> </w:t>
      </w:r>
      <w:r w:rsidR="00FE588F">
        <w:t xml:space="preserve">Click </w:t>
      </w:r>
      <w:r w:rsidR="00CB2A68">
        <w:t>‘Yes’.</w:t>
      </w:r>
    </w:p>
    <w:p w:rsidR="002D5D73" w:rsidRDefault="007640BA" w:rsidP="002D5D73">
      <w:r>
        <w:rPr>
          <w:noProof/>
          <w:lang w:bidi="ar-SA"/>
        </w:rPr>
        <w:pict>
          <v:shape id="_x0000_s1078" type="#_x0000_t32" style="position:absolute;left:0;text-align:left;margin-left:64.75pt;margin-top:83.75pt;width:267.1pt;height:80.65pt;z-index:251699200" o:connectortype="straight">
            <v:stroke startarrow="block" endarrow="block"/>
          </v:shape>
        </w:pict>
      </w:r>
      <w:r>
        <w:rPr>
          <w:noProof/>
        </w:rPr>
        <w:pict>
          <v:rect id="_x0000_s1026" style="position:absolute;left:0;text-align:left;margin-left:293.25pt;margin-top:169.3pt;width:78.75pt;height:12.75pt;z-index:251658240" filled="f" strokecolor="red" strokeweight="3pt"/>
        </w:pict>
      </w:r>
      <w:r>
        <w:rPr>
          <w:noProof/>
          <w:lang w:bidi="ar-SA"/>
        </w:rPr>
        <w:pict>
          <v:oval id="_x0000_s1055" style="position:absolute;left:0;text-align:left;margin-left:4.5pt;margin-top:93.25pt;width:47.25pt;height:12.75pt;z-index:251681792" filled="f" strokeweight="2pt"/>
        </w:pict>
      </w:r>
      <w:r w:rsidR="009B7689" w:rsidRPr="009B7689">
        <w:t xml:space="preserve"> </w:t>
      </w:r>
      <w:r w:rsidR="009B7689">
        <w:rPr>
          <w:noProof/>
          <w:lang w:bidi="ar-SA"/>
        </w:rPr>
        <w:drawing>
          <wp:inline distT="0" distB="0" distL="0" distR="0">
            <wp:extent cx="6308266" cy="2956017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68" cy="29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EDB" w:rsidRPr="00FE62C5" w:rsidRDefault="007B3EDB" w:rsidP="002D5D73">
      <w:pPr>
        <w:rPr>
          <w:b/>
        </w:rPr>
      </w:pPr>
      <w:r>
        <w:lastRenderedPageBreak/>
        <w:t>On the example above, the</w:t>
      </w:r>
      <w:r w:rsidR="00FE62C5">
        <w:t xml:space="preserve"> matter</w:t>
      </w:r>
      <w:r>
        <w:t xml:space="preserve"> form does not have a MatterNo in Time Matters</w:t>
      </w:r>
      <w:r w:rsidR="00F62C75">
        <w:t xml:space="preserve">.  </w:t>
      </w:r>
      <w:r>
        <w:t xml:space="preserve"> The only assigned number is the PCLaw </w:t>
      </w:r>
      <w:r w:rsidR="004F212C">
        <w:t>nickname</w:t>
      </w:r>
      <w:r w:rsidR="00261637">
        <w:t xml:space="preserve"> (matter number)</w:t>
      </w:r>
      <w:r w:rsidR="00F62C75">
        <w:t xml:space="preserve">.  </w:t>
      </w:r>
      <w:r w:rsidR="00261637">
        <w:t xml:space="preserve"> Best Practice would have </w:t>
      </w:r>
      <w:r w:rsidR="00FE588F">
        <w:rPr>
          <w:b/>
        </w:rPr>
        <w:t xml:space="preserve">both fields </w:t>
      </w:r>
      <w:r w:rsidR="00261637" w:rsidRPr="00FE62C5">
        <w:rPr>
          <w:b/>
        </w:rPr>
        <w:t xml:space="preserve">in Time Matters </w:t>
      </w:r>
      <w:r w:rsidR="00FE588F">
        <w:rPr>
          <w:b/>
        </w:rPr>
        <w:t xml:space="preserve">contain the same data, </w:t>
      </w:r>
      <w:r w:rsidR="00261637" w:rsidRPr="00FE62C5">
        <w:rPr>
          <w:b/>
        </w:rPr>
        <w:t xml:space="preserve">matching the </w:t>
      </w:r>
      <w:r w:rsidR="001C3FDD">
        <w:rPr>
          <w:b/>
        </w:rPr>
        <w:t xml:space="preserve">matter number, or </w:t>
      </w:r>
      <w:r w:rsidR="00261637" w:rsidRPr="00FE62C5">
        <w:rPr>
          <w:b/>
        </w:rPr>
        <w:t xml:space="preserve">nickname </w:t>
      </w:r>
      <w:r w:rsidR="001C3FDD">
        <w:rPr>
          <w:b/>
        </w:rPr>
        <w:t xml:space="preserve">as it is referred to </w:t>
      </w:r>
      <w:r w:rsidR="00261637" w:rsidRPr="00FE62C5">
        <w:rPr>
          <w:b/>
        </w:rPr>
        <w:t>in PCLaw.</w:t>
      </w:r>
    </w:p>
    <w:p w:rsidR="002D5D73" w:rsidRDefault="00261637" w:rsidP="002D5D73">
      <w:r>
        <w:t>Here are the three Robin Hood matters in PCLaw as shown on the List of Clients:</w:t>
      </w:r>
    </w:p>
    <w:p w:rsidR="00261637" w:rsidRDefault="00261637" w:rsidP="002D5D73">
      <w:r>
        <w:rPr>
          <w:noProof/>
          <w:lang w:bidi="ar-SA"/>
        </w:rPr>
        <w:drawing>
          <wp:inline distT="0" distB="0" distL="0" distR="0">
            <wp:extent cx="6288404" cy="1727200"/>
            <wp:effectExtent l="1905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245" cy="173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FDD" w:rsidRDefault="001C3FDD" w:rsidP="002D5D73">
      <w:r>
        <w:t>Here are the same three matters in Time Matters.</w:t>
      </w:r>
    </w:p>
    <w:p w:rsidR="001C3FDD" w:rsidRDefault="001C3FDD" w:rsidP="002D5D73">
      <w:r>
        <w:rPr>
          <w:noProof/>
          <w:lang w:bidi="ar-SA"/>
        </w:rPr>
        <w:drawing>
          <wp:inline distT="0" distB="0" distL="0" distR="0">
            <wp:extent cx="6182968" cy="802849"/>
            <wp:effectExtent l="19050" t="0" r="8282" b="0"/>
            <wp:docPr id="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38" cy="81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C5" w:rsidRDefault="007640BA" w:rsidP="002D5D73">
      <w:r>
        <w:rPr>
          <w:noProof/>
          <w:lang w:bidi="ar-SA"/>
        </w:rPr>
        <w:pict>
          <v:shape id="_x0000_s1079" type="#_x0000_t202" style="position:absolute;left:0;text-align:left;margin-left:243.15pt;margin-top:67.35pt;width:250.4pt;height:131.45pt;z-index:251700224" stroked="f">
            <v:fill opacity="0"/>
            <v:textbox>
              <w:txbxContent>
                <w:p w:rsidR="0027063B" w:rsidRDefault="0027063B">
                  <w:pPr>
                    <w:ind w:left="0"/>
                  </w:pPr>
                  <w:r w:rsidRPr="005244F3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2921635" cy="1805835"/>
                        <wp:effectExtent l="19050" t="0" r="0" b="0"/>
                        <wp:docPr id="5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1635" cy="1805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5804C5">
        <w:t>Something to note.</w:t>
      </w:r>
      <w:proofErr w:type="gramEnd"/>
      <w:r w:rsidR="005804C5">
        <w:t xml:space="preserve">  PCLaw will always use the address in the CLIENT contact record as the client address on PCLaw matter</w:t>
      </w:r>
      <w:r w:rsidR="005244F3">
        <w:t>s for that client</w:t>
      </w:r>
      <w:r w:rsidR="005804C5">
        <w:t xml:space="preserve">.  If the Time Matters matter has a different address in the ‘primary contact’ (area2), a SECOND BILLING ADDRESS will </w:t>
      </w:r>
      <w:r w:rsidR="005244F3">
        <w:t>be created by</w:t>
      </w:r>
      <w:r w:rsidR="005804C5">
        <w:t xml:space="preserve"> PCLaw and the box to ‘send bills to alternate address’ will be checked. </w:t>
      </w:r>
    </w:p>
    <w:p w:rsidR="005804C5" w:rsidRDefault="005804C5" w:rsidP="002D5D73">
      <w:r>
        <w:rPr>
          <w:noProof/>
          <w:lang w:bidi="ar-SA"/>
        </w:rPr>
        <w:drawing>
          <wp:inline distT="0" distB="0" distL="0" distR="0">
            <wp:extent cx="2777159" cy="1542865"/>
            <wp:effectExtent l="19050" t="0" r="4141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10" cy="15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C5" w:rsidRDefault="005244F3" w:rsidP="002D5D73">
      <w:r>
        <w:t>On the left</w:t>
      </w:r>
      <w:r w:rsidR="005804C5">
        <w:t xml:space="preserve"> is the address on the client (contact) record. </w:t>
      </w:r>
      <w:r>
        <w:t xml:space="preserve"> On the right </w:t>
      </w:r>
      <w:r w:rsidR="005804C5">
        <w:t>is the address in Area2 (typically the ‘primary contact’ area) on the matter.  PCLaw assumes the bill should be mailed to this address, and checks the alternate address box.</w:t>
      </w:r>
    </w:p>
    <w:p w:rsidR="005804C5" w:rsidRDefault="005804C5" w:rsidP="002D5D73"/>
    <w:p w:rsidR="00CB2A68" w:rsidRDefault="00FE62C5" w:rsidP="00CB2A68">
      <w:r>
        <w:lastRenderedPageBreak/>
        <w:t>Below is the PCLaw new matter dialogue box</w:t>
      </w:r>
      <w:r w:rsidR="00F62C75">
        <w:t xml:space="preserve">.  </w:t>
      </w:r>
      <w:r>
        <w:t xml:space="preserve"> </w:t>
      </w:r>
      <w:r w:rsidR="00CB2A68">
        <w:t>The Responsible Lawyer inherits from the Staff on the Matter form</w:t>
      </w:r>
      <w:r w:rsidR="00F62C75">
        <w:t xml:space="preserve">.  </w:t>
      </w:r>
      <w:r w:rsidR="00CB2A68">
        <w:t xml:space="preserve"> The Type of Law was matched to the Classification Code</w:t>
      </w:r>
      <w:r>
        <w:t xml:space="preserve"> at program level setup</w:t>
      </w:r>
      <w:r w:rsidR="00F62C75">
        <w:t xml:space="preserve">.  </w:t>
      </w:r>
      <w:r w:rsidR="00CB2A68">
        <w:t xml:space="preserve"> Robin Hood is getting a discounted ‘C’ level billing rate</w:t>
      </w:r>
      <w:r w:rsidR="00F62C75">
        <w:t xml:space="preserve">.  </w:t>
      </w:r>
    </w:p>
    <w:p w:rsidR="002B6E6D" w:rsidRDefault="00CB2A68" w:rsidP="002B6E6D">
      <w:pPr>
        <w:jc w:val="center"/>
      </w:pPr>
      <w:r>
        <w:rPr>
          <w:noProof/>
          <w:lang w:bidi="ar-SA"/>
        </w:rPr>
        <w:drawing>
          <wp:inline distT="0" distB="0" distL="0" distR="0">
            <wp:extent cx="4410075" cy="2628900"/>
            <wp:effectExtent l="19050" t="0" r="9525" b="0"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68" w:rsidRDefault="00CB2A68" w:rsidP="002B6E6D"/>
    <w:p w:rsidR="002B6E6D" w:rsidRDefault="002B6E6D" w:rsidP="002B6E6D">
      <w:r>
        <w:t>The fields completed on the contact and matter forms in Time Matters flow through to the client and matter in PCLaw</w:t>
      </w:r>
      <w:r w:rsidR="00F62C75">
        <w:t xml:space="preserve">.  </w:t>
      </w:r>
      <w:r w:rsidR="004E70CA">
        <w:t xml:space="preserve"> The Description is the Matter Reference</w:t>
      </w:r>
      <w:r w:rsidR="00F62C75">
        <w:t xml:space="preserve">.  </w:t>
      </w:r>
      <w:r w:rsidR="004E70CA">
        <w:t xml:space="preserve"> The ‘Display As’ is determined by the client ‘Name’ or ‘Organization’ setting</w:t>
      </w:r>
      <w:r w:rsidR="00F62C75">
        <w:t xml:space="preserve">.  </w:t>
      </w:r>
      <w:r w:rsidR="00CB2A68">
        <w:t xml:space="preserve"> </w:t>
      </w:r>
      <w:r w:rsidR="00FE62C5">
        <w:t xml:space="preserve"> </w:t>
      </w:r>
      <w:r w:rsidR="00CB2A68">
        <w:t>Address, phone numbers, and email are inherited from Time Matters</w:t>
      </w:r>
      <w:r w:rsidR="00F62C75">
        <w:t xml:space="preserve">.  </w:t>
      </w:r>
      <w:r w:rsidR="00CB2A68">
        <w:t xml:space="preserve">  </w:t>
      </w:r>
      <w:r w:rsidR="004E70CA">
        <w:t>Isn’t that easy??</w:t>
      </w:r>
    </w:p>
    <w:p w:rsidR="004F212C" w:rsidRDefault="004F212C" w:rsidP="002B6E6D">
      <w:r>
        <w:t>What if the client moves, or changes phone number?  Here’s the Best Practice</w:t>
      </w:r>
      <w:r w:rsidR="00F62C75">
        <w:t xml:space="preserve">.  </w:t>
      </w:r>
      <w:r>
        <w:t xml:space="preserve"> </w:t>
      </w:r>
      <w:r w:rsidRPr="004F212C">
        <w:rPr>
          <w:b/>
        </w:rPr>
        <w:t>Update the Contact Record only</w:t>
      </w:r>
      <w:r w:rsidR="00F62C75">
        <w:t xml:space="preserve">.  </w:t>
      </w:r>
      <w:r>
        <w:t xml:space="preserve"> </w:t>
      </w:r>
    </w:p>
    <w:p w:rsidR="00CB2A68" w:rsidRDefault="00CB2A68" w:rsidP="002B6E6D">
      <w:r>
        <w:t>If the address on the Contact in Time Matters is updated, the matter updates automatically, which in turn updates the PCLaw client address</w:t>
      </w:r>
      <w:r w:rsidR="00B56511">
        <w:t xml:space="preserve"> for all matters</w:t>
      </w:r>
      <w:r w:rsidR="005244F3">
        <w:t xml:space="preserve"> of that client</w:t>
      </w:r>
      <w:r w:rsidR="00F62C75">
        <w:t xml:space="preserve">.  </w:t>
      </w:r>
      <w:r w:rsidR="004F212C">
        <w:t xml:space="preserve"> In fact, all records in Time Matters that are auto-related to the contact will have the address information update automatically.</w:t>
      </w:r>
    </w:p>
    <w:p w:rsidR="004F212C" w:rsidRDefault="007640BA" w:rsidP="002B6E6D">
      <w:r>
        <w:rPr>
          <w:noProof/>
        </w:rPr>
        <w:pict>
          <v:oval id="_x0000_s1045" style="position:absolute;left:0;text-align:left;margin-left:399.45pt;margin-top:32.05pt;width:45.9pt;height:38.6pt;z-index:251673600" filled="f" strokeweight="2pt"/>
        </w:pict>
      </w:r>
      <w:r w:rsidR="004F212C">
        <w:t xml:space="preserve">You can tell if a contact is ‘auto-related’ by checking the lookup button </w:t>
      </w:r>
      <w:r w:rsidR="005244F3">
        <w:t xml:space="preserve">icon </w:t>
      </w:r>
      <w:r w:rsidR="004F212C">
        <w:t>to the right of the contact field</w:t>
      </w:r>
      <w:r w:rsidR="00F62C75">
        <w:t xml:space="preserve">.  </w:t>
      </w:r>
      <w:r w:rsidR="004F212C">
        <w:t xml:space="preserve"> </w:t>
      </w:r>
    </w:p>
    <w:p w:rsidR="004F212C" w:rsidRDefault="004F212C" w:rsidP="002B6E6D">
      <w:r>
        <w:t>A</w:t>
      </w:r>
      <w:r w:rsidR="00B56511">
        <w:t>n auto</w:t>
      </w:r>
      <w:r>
        <w:t xml:space="preserve"> related record: </w:t>
      </w:r>
      <w:r>
        <w:rPr>
          <w:noProof/>
          <w:lang w:bidi="ar-SA"/>
        </w:rPr>
        <w:drawing>
          <wp:inline distT="0" distB="0" distL="0" distR="0">
            <wp:extent cx="4028440" cy="304800"/>
            <wp:effectExtent l="1905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12C" w:rsidRDefault="007640BA" w:rsidP="002B6E6D">
      <w:r>
        <w:rPr>
          <w:noProof/>
        </w:rPr>
        <w:pict>
          <v:oval id="_x0000_s1046" style="position:absolute;left:0;text-align:left;margin-left:376.15pt;margin-top:17.2pt;width:45.9pt;height:38.6pt;z-index:251674624" filled="f" strokeweight="2pt"/>
        </w:pict>
      </w:r>
    </w:p>
    <w:p w:rsidR="004F212C" w:rsidRDefault="004F212C" w:rsidP="002B6E6D">
      <w:r>
        <w:t>Not</w:t>
      </w:r>
      <w:r w:rsidR="00B56511">
        <w:t xml:space="preserve"> auto</w:t>
      </w:r>
      <w:r>
        <w:t xml:space="preserve"> related:  </w:t>
      </w:r>
      <w:r>
        <w:rPr>
          <w:noProof/>
          <w:lang w:bidi="ar-SA"/>
        </w:rPr>
        <w:drawing>
          <wp:inline distT="0" distB="0" distL="0" distR="0">
            <wp:extent cx="4028440" cy="318135"/>
            <wp:effectExtent l="1905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6D" w:rsidRDefault="004F212C" w:rsidP="002B6E6D">
      <w:r>
        <w:t>Ask your CIC how to use field matching to auto-complete and auto-create  automatic relations.</w:t>
      </w:r>
    </w:p>
    <w:p w:rsidR="00B62B52" w:rsidRDefault="00CB2A68" w:rsidP="00CB2A68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943600" cy="3413605"/>
            <wp:effectExtent l="19050" t="0" r="0" b="0"/>
            <wp:docPr id="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75D" w:rsidRDefault="0073475D" w:rsidP="002B6E6D">
      <w:r>
        <w:t>Now that you have a billable matter that is linked to your billing system, you can enter time and expenses and run PCLaw reports right in Time Matters.</w:t>
      </w:r>
    </w:p>
    <w:p w:rsidR="003A194D" w:rsidRPr="00F06D98" w:rsidRDefault="003A194D" w:rsidP="00B56511">
      <w:pPr>
        <w:pStyle w:val="Heading3"/>
      </w:pPr>
      <w:bookmarkStart w:id="13" w:name="_Toc300387447"/>
      <w:r w:rsidRPr="00F06D98">
        <w:t>Rec</w:t>
      </w:r>
      <w:r w:rsidR="0027063B">
        <w:t>ap of Rec</w:t>
      </w:r>
      <w:r w:rsidRPr="00F06D98">
        <w:t>ommendations:</w:t>
      </w:r>
      <w:bookmarkEnd w:id="13"/>
    </w:p>
    <w:p w:rsidR="003A194D" w:rsidRDefault="003A194D" w:rsidP="0027063B">
      <w:r w:rsidRPr="0027063B">
        <w:rPr>
          <w:u w:val="single"/>
        </w:rPr>
        <w:t>Let Time Matters auto-number new matters</w:t>
      </w:r>
      <w:r w:rsidR="00F62C75">
        <w:t xml:space="preserve">.  </w:t>
      </w:r>
      <w:r>
        <w:t xml:space="preserve"> Use the format Client-xxx</w:t>
      </w:r>
      <w:r w:rsidR="00F62C75">
        <w:t xml:space="preserve">.  </w:t>
      </w:r>
      <w:r>
        <w:t xml:space="preserve"> Each new matter for the client will have the four digit client number, then a dash, then a 3-digit sequential number starting with 001</w:t>
      </w:r>
      <w:r w:rsidR="00F62C75">
        <w:t xml:space="preserve">.  </w:t>
      </w:r>
    </w:p>
    <w:p w:rsidR="00B62B52" w:rsidRDefault="0027063B" w:rsidP="0027063B">
      <w:r>
        <w:t>Set up a QuickTab on the Contact list of just clients</w:t>
      </w:r>
      <w:r w:rsidR="00F62C75">
        <w:t xml:space="preserve">.  </w:t>
      </w:r>
      <w:r>
        <w:t>Include on the list the ‘</w:t>
      </w:r>
      <w:proofErr w:type="spellStart"/>
      <w:r>
        <w:t>ClientNo</w:t>
      </w:r>
      <w:proofErr w:type="spellEnd"/>
      <w:r>
        <w:t>’ column and sort by default in descending order.   This puts the highest number at the top of the list.</w:t>
      </w:r>
    </w:p>
    <w:p w:rsidR="00F06D98" w:rsidRPr="00F06D98" w:rsidRDefault="00F06D98" w:rsidP="0027063B">
      <w:r w:rsidRPr="0027063B">
        <w:rPr>
          <w:u w:val="single"/>
        </w:rPr>
        <w:t xml:space="preserve">Translate the PCLaw Explanation Codes to Time Matters </w:t>
      </w:r>
      <w:proofErr w:type="spellStart"/>
      <w:r w:rsidRPr="0027063B">
        <w:rPr>
          <w:u w:val="single"/>
        </w:rPr>
        <w:t>AutoTXT</w:t>
      </w:r>
      <w:proofErr w:type="spellEnd"/>
      <w:r w:rsidRPr="0027063B">
        <w:rPr>
          <w:u w:val="single"/>
        </w:rPr>
        <w:t xml:space="preserve"> codes</w:t>
      </w:r>
      <w:r w:rsidRPr="00F06D98">
        <w:t>.</w:t>
      </w:r>
    </w:p>
    <w:p w:rsidR="00F06D98" w:rsidRDefault="00F06D98" w:rsidP="00F06D98">
      <w:r>
        <w:t xml:space="preserve">If you have </w:t>
      </w:r>
      <w:r w:rsidR="001A0E9B">
        <w:t>ever</w:t>
      </w:r>
      <w:r>
        <w:t xml:space="preserve"> us</w:t>
      </w:r>
      <w:r w:rsidR="001A0E9B">
        <w:t>ed</w:t>
      </w:r>
      <w:r>
        <w:t xml:space="preserve"> PCLaw, you </w:t>
      </w:r>
      <w:r w:rsidR="001A0E9B">
        <w:t>know what a time saver</w:t>
      </w:r>
      <w:r>
        <w:t xml:space="preserve"> explanation code</w:t>
      </w:r>
      <w:r w:rsidR="001A0E9B">
        <w:t>s can be</w:t>
      </w:r>
      <w:r w:rsidR="00F62C75">
        <w:t xml:space="preserve">.  </w:t>
      </w:r>
      <w:r>
        <w:t xml:space="preserve"> Ti</w:t>
      </w:r>
      <w:r w:rsidR="0091598C">
        <w:t xml:space="preserve">me Matters </w:t>
      </w:r>
      <w:proofErr w:type="spellStart"/>
      <w:r w:rsidR="0091598C">
        <w:t>AutoTXT</w:t>
      </w:r>
      <w:proofErr w:type="spellEnd"/>
      <w:r w:rsidR="0091598C">
        <w:t xml:space="preserve"> codes perform the same function, but use the space bar to expand the narrative.</w:t>
      </w:r>
    </w:p>
    <w:p w:rsidR="003A194D" w:rsidRDefault="003A194D" w:rsidP="002D5D73">
      <w:r>
        <w:t xml:space="preserve">Assign a 4-digit client number in BOTH the </w:t>
      </w:r>
      <w:r w:rsidR="001B11A6">
        <w:t>‘</w:t>
      </w:r>
      <w:proofErr w:type="spellStart"/>
      <w:r w:rsidR="001B11A6">
        <w:t>C</w:t>
      </w:r>
      <w:r>
        <w:t>on</w:t>
      </w:r>
      <w:r w:rsidR="001B11A6">
        <w:t>No</w:t>
      </w:r>
      <w:proofErr w:type="spellEnd"/>
      <w:r w:rsidR="001B11A6">
        <w:t>’ a</w:t>
      </w:r>
      <w:r>
        <w:t xml:space="preserve">nd </w:t>
      </w:r>
      <w:r w:rsidR="001B11A6">
        <w:t>‘C</w:t>
      </w:r>
      <w:r>
        <w:t xml:space="preserve">lient </w:t>
      </w:r>
      <w:r w:rsidR="001B11A6">
        <w:t>No’</w:t>
      </w:r>
      <w:r>
        <w:t xml:space="preserve"> fields.</w:t>
      </w:r>
      <w:r w:rsidR="0027063B">
        <w:t xml:space="preserve">  Screenshots of Contact (client) and Matter numbering are provided on the next page.</w:t>
      </w:r>
    </w:p>
    <w:p w:rsidR="003A194D" w:rsidRDefault="007640BA" w:rsidP="00B87B3C">
      <w:pPr>
        <w:ind w:left="-432"/>
      </w:pPr>
      <w:r>
        <w:rPr>
          <w:noProof/>
        </w:rPr>
        <w:lastRenderedPageBreak/>
        <w:pict>
          <v:oval id="_x0000_s1034" style="position:absolute;left:0;text-align:left;margin-left:262.35pt;margin-top:52.3pt;width:33pt;height:26.25pt;z-index:251664384" strokeweight="2pt">
            <v:fill opacity="0"/>
          </v:oval>
        </w:pict>
      </w:r>
      <w:r>
        <w:rPr>
          <w:noProof/>
        </w:rPr>
        <w:pict>
          <v:shape id="_x0000_s1036" type="#_x0000_t32" style="position:absolute;left:0;text-align:left;margin-left:287.25pt;margin-top:78.55pt;width:26.25pt;height:102.95pt;z-index:251666432" o:connectortype="straight" strokeweight="1.5pt"/>
        </w:pict>
      </w:r>
      <w:r>
        <w:rPr>
          <w:noProof/>
        </w:rPr>
        <w:pict>
          <v:oval id="_x0000_s1035" style="position:absolute;left:0;text-align:left;margin-left:304.05pt;margin-top:181.9pt;width:33pt;height:26.25pt;z-index:251665408" strokeweight="2pt">
            <v:fill opacity="0"/>
          </v:oval>
        </w:pict>
      </w:r>
      <w:r w:rsidR="003A194D">
        <w:rPr>
          <w:noProof/>
          <w:lang w:bidi="ar-SA"/>
        </w:rPr>
        <w:drawing>
          <wp:inline distT="0" distB="0" distL="0" distR="0">
            <wp:extent cx="6475727" cy="2584174"/>
            <wp:effectExtent l="19050" t="0" r="127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92" cy="259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DA" w:rsidRDefault="004F4ADA"/>
    <w:p w:rsidR="004F4ADA" w:rsidRDefault="004F4ADA">
      <w:r>
        <w:t>The ‘</w:t>
      </w:r>
      <w:proofErr w:type="spellStart"/>
      <w:r>
        <w:t>ConNo</w:t>
      </w:r>
      <w:proofErr w:type="spellEnd"/>
      <w:r>
        <w:t>’ is the Time Matters contact number</w:t>
      </w:r>
      <w:r w:rsidR="00F62C75">
        <w:t xml:space="preserve">.  </w:t>
      </w:r>
      <w:r>
        <w:t xml:space="preserve"> This field displays on related records, so life will be easier if you have this field complete.</w:t>
      </w:r>
    </w:p>
    <w:p w:rsidR="004F4ADA" w:rsidRDefault="004F4ADA">
      <w:r>
        <w:t>The ‘Client No’ is the PCLaw client number</w:t>
      </w:r>
      <w:r w:rsidR="00F62C75">
        <w:t xml:space="preserve">.  </w:t>
      </w:r>
      <w:r>
        <w:t xml:space="preserve"> When this field is completed, a message generates from PCLaw</w:t>
      </w:r>
      <w:r w:rsidR="00F62C75">
        <w:t xml:space="preserve">.  </w:t>
      </w:r>
      <w:r>
        <w:t xml:space="preserve"> A new matter for this client will push both the client and the new matter to the PCLaw database.</w:t>
      </w:r>
    </w:p>
    <w:p w:rsidR="003A194D" w:rsidRDefault="002E4260" w:rsidP="002D5D73">
      <w:r>
        <w:t>With the suggested auto-number setting in place, w</w:t>
      </w:r>
      <w:r w:rsidR="003A194D">
        <w:t xml:space="preserve">hen a new matter is added, the </w:t>
      </w:r>
      <w:r w:rsidR="001B11A6">
        <w:t xml:space="preserve">matter </w:t>
      </w:r>
      <w:r w:rsidR="003A194D">
        <w:t xml:space="preserve">number </w:t>
      </w:r>
      <w:r w:rsidR="001B11A6">
        <w:t xml:space="preserve">will </w:t>
      </w:r>
      <w:r>
        <w:t>consist of</w:t>
      </w:r>
      <w:r w:rsidR="001B11A6">
        <w:t xml:space="preserve"> </w:t>
      </w:r>
      <w:r w:rsidR="003A194D">
        <w:t>the client number</w:t>
      </w:r>
      <w:r w:rsidR="001B11A6">
        <w:t>, a dash</w:t>
      </w:r>
      <w:r w:rsidR="003A194D">
        <w:t xml:space="preserve"> and </w:t>
      </w:r>
      <w:r w:rsidR="004F4ADA">
        <w:t>a 3-digit matter number</w:t>
      </w:r>
      <w:r w:rsidR="00F62C75">
        <w:t xml:space="preserve">.  </w:t>
      </w:r>
      <w:r w:rsidR="004F4ADA">
        <w:t xml:space="preserve">  The number </w:t>
      </w:r>
      <w:r w:rsidR="003A194D">
        <w:t>cycle</w:t>
      </w:r>
      <w:r w:rsidR="004F4ADA">
        <w:t>s</w:t>
      </w:r>
      <w:r w:rsidR="003A194D">
        <w:t xml:space="preserve"> up </w:t>
      </w:r>
      <w:r w:rsidR="00C074BD">
        <w:t>for each new</w:t>
      </w:r>
      <w:r w:rsidR="003A194D">
        <w:t xml:space="preserve"> matter for th</w:t>
      </w:r>
      <w:r w:rsidR="00C074BD">
        <w:t>e</w:t>
      </w:r>
      <w:r w:rsidR="003A194D">
        <w:t xml:space="preserve"> client</w:t>
      </w:r>
      <w:r w:rsidR="00F62C75">
        <w:t xml:space="preserve">.  </w:t>
      </w:r>
      <w:r w:rsidR="00C074BD">
        <w:t xml:space="preserve"> </w:t>
      </w:r>
      <w:r w:rsidR="003A194D">
        <w:t xml:space="preserve"> </w:t>
      </w:r>
      <w:r w:rsidR="00C074BD">
        <w:t>E</w:t>
      </w:r>
      <w:r w:rsidR="003A194D">
        <w:t xml:space="preserve">ach client will have a matter </w:t>
      </w:r>
      <w:r w:rsidR="00B87B3C">
        <w:t>-</w:t>
      </w:r>
      <w:r w:rsidR="003A194D">
        <w:t xml:space="preserve">001 as </w:t>
      </w:r>
      <w:r w:rsidR="00C074BD">
        <w:t>its firs</w:t>
      </w:r>
      <w:r w:rsidR="003A194D">
        <w:t>t matter</w:t>
      </w:r>
      <w:r w:rsidR="00B87B3C">
        <w:t xml:space="preserve">, -002 as </w:t>
      </w:r>
      <w:r>
        <w:t>its</w:t>
      </w:r>
      <w:r w:rsidR="00B87B3C">
        <w:t xml:space="preserve"> second matter, and so on</w:t>
      </w:r>
      <w:r w:rsidR="00F62C75">
        <w:t xml:space="preserve">.  </w:t>
      </w:r>
      <w:r w:rsidR="004F4ADA">
        <w:t xml:space="preserve"> </w:t>
      </w:r>
    </w:p>
    <w:p w:rsidR="00B87B3C" w:rsidRDefault="007640BA" w:rsidP="001B11A6">
      <w:pPr>
        <w:ind w:left="-432"/>
      </w:pPr>
      <w:r>
        <w:rPr>
          <w:noProof/>
        </w:rPr>
        <w:pict>
          <v:shape id="_x0000_s1039" type="#_x0000_t32" style="position:absolute;left:0;text-align:left;margin-left:63.65pt;margin-top:85.4pt;width:313.05pt;height:117.9pt;z-index:251669504" o:connectortype="straight" strokeweight="1.5pt"/>
        </w:pict>
      </w:r>
      <w:r>
        <w:rPr>
          <w:noProof/>
        </w:rPr>
        <w:pict>
          <v:oval id="_x0000_s1038" style="position:absolute;left:0;text-align:left;margin-left:376.7pt;margin-top:196pt;width:44.85pt;height:26.05pt;z-index:251668480" strokeweight="2pt">
            <v:fill opacity="0"/>
          </v:oval>
        </w:pict>
      </w:r>
      <w:r>
        <w:rPr>
          <w:noProof/>
        </w:rPr>
        <w:pict>
          <v:oval id="_x0000_s1037" style="position:absolute;left:0;text-align:left;margin-left:18.8pt;margin-top:64.55pt;width:44.85pt;height:26.05pt;z-index:251667456" strokeweight="2pt">
            <v:fill opacity="0"/>
          </v:oval>
        </w:pict>
      </w:r>
      <w:r w:rsidR="00B87B3C">
        <w:rPr>
          <w:noProof/>
          <w:lang w:bidi="ar-SA"/>
        </w:rPr>
        <w:drawing>
          <wp:inline distT="0" distB="0" distL="0" distR="0">
            <wp:extent cx="6628698" cy="2729947"/>
            <wp:effectExtent l="19050" t="0" r="702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526" cy="27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3C" w:rsidRDefault="001B11A6" w:rsidP="002D5D73">
      <w:r>
        <w:lastRenderedPageBreak/>
        <w:t>Copy the matter number to the ’Matter No’</w:t>
      </w:r>
      <w:r w:rsidR="00B87B3C">
        <w:t xml:space="preserve"> field in area </w:t>
      </w:r>
      <w:r w:rsidR="0027063B">
        <w:t>5</w:t>
      </w:r>
      <w:r w:rsidR="00B87B3C">
        <w:t>, so it will be assigned to this matter in PCLaw</w:t>
      </w:r>
      <w:r w:rsidR="0027063B">
        <w:t xml:space="preserve"> automatically</w:t>
      </w:r>
      <w:r w:rsidR="00B87B3C">
        <w:t>.</w:t>
      </w:r>
    </w:p>
    <w:p w:rsidR="001B11A6" w:rsidRPr="00096E94" w:rsidRDefault="004F4ADA" w:rsidP="00096E94">
      <w:pPr>
        <w:pStyle w:val="Heading3"/>
        <w:rPr>
          <w:szCs w:val="24"/>
        </w:rPr>
      </w:pPr>
      <w:bookmarkStart w:id="14" w:name="_Toc300387448"/>
      <w:r w:rsidRPr="00096E94">
        <w:rPr>
          <w:szCs w:val="24"/>
        </w:rPr>
        <w:t>How to Shoot Yourself in the Foot with Matter Naming</w:t>
      </w:r>
      <w:bookmarkEnd w:id="14"/>
    </w:p>
    <w:p w:rsidR="004F4ADA" w:rsidRDefault="004F4ADA" w:rsidP="002D5D73">
      <w:r>
        <w:t>If you have a lot of matters named ‘General’, or ‘Estate Planning’, or ‘Tax Returns’,  you will need to use the client name as a way to distinguish which matter you are working on</w:t>
      </w:r>
      <w:r w:rsidR="00F62C75">
        <w:t xml:space="preserve">.  </w:t>
      </w:r>
      <w:r>
        <w:t xml:space="preserve">   Time Matters lookups, by default, are on the matter reference</w:t>
      </w:r>
      <w:r w:rsidR="00F62C75">
        <w:t xml:space="preserve">.  </w:t>
      </w:r>
      <w:r>
        <w:t xml:space="preserve">  You will save yourself some keystrokes, if you include the client name in the ‘Matter Ref’</w:t>
      </w:r>
      <w:r w:rsidR="00F62C75">
        <w:t xml:space="preserve">.  </w:t>
      </w:r>
      <w:r>
        <w:t xml:space="preserve">  This means the matter description in PCLaw will include the </w:t>
      </w:r>
      <w:r w:rsidR="00C074BD">
        <w:t>client name too.</w:t>
      </w:r>
    </w:p>
    <w:p w:rsidR="00B87B3C" w:rsidRDefault="004F4ADA" w:rsidP="002D5D73">
      <w:r>
        <w:t xml:space="preserve"> I have opened a second real estate matter for Robin Hood</w:t>
      </w:r>
      <w:r w:rsidR="00C074BD">
        <w:t>, as shown above</w:t>
      </w:r>
      <w:r w:rsidR="00F62C75">
        <w:t xml:space="preserve">.  </w:t>
      </w:r>
      <w:r w:rsidR="00C074BD">
        <w:t xml:space="preserve">   I now have a matter with reference Hood – Real Estate Purchase of Sherwood East, and another matter with reference Hood – Real Estate Purchase of Nottingham Castle</w:t>
      </w:r>
      <w:r w:rsidR="00F62C75">
        <w:t xml:space="preserve">.  </w:t>
      </w:r>
      <w:r w:rsidR="00C074BD">
        <w:t xml:space="preserve"> This becomes unwieldy when I add a time entry, or any related record</w:t>
      </w:r>
      <w:r w:rsidR="00F62C75">
        <w:t xml:space="preserve">.  </w:t>
      </w:r>
      <w:r>
        <w:t xml:space="preserve"> </w:t>
      </w:r>
      <w:r w:rsidR="00DB0067">
        <w:t xml:space="preserve"> </w:t>
      </w:r>
      <w:r w:rsidR="00C074BD">
        <w:t xml:space="preserve"> Why?  Because my auto-</w:t>
      </w:r>
      <w:proofErr w:type="gramStart"/>
      <w:r w:rsidR="00C074BD">
        <w:t>complete  defers</w:t>
      </w:r>
      <w:proofErr w:type="gramEnd"/>
      <w:r w:rsidR="00C074BD">
        <w:t xml:space="preserve"> to the alphabet</w:t>
      </w:r>
      <w:r w:rsidR="00F62C75">
        <w:t xml:space="preserve">.  </w:t>
      </w:r>
      <w:r w:rsidR="00C074BD">
        <w:t xml:space="preserve"> </w:t>
      </w:r>
      <w:r w:rsidR="00DB0067">
        <w:t xml:space="preserve">  </w:t>
      </w:r>
      <w:r w:rsidR="00C074BD">
        <w:t>When I key in ‘Hood – Real Estate’ matter 4002-003 is the auto-selection until I type all they way out to the next letter after the word ‘of’ in the description</w:t>
      </w:r>
      <w:r w:rsidR="00F62C75">
        <w:t xml:space="preserve">.  </w:t>
      </w:r>
      <w:r w:rsidR="00DB0067">
        <w:t xml:space="preserve"> The same way it lists on the matter list.</w:t>
      </w:r>
    </w:p>
    <w:p w:rsidR="00DB0067" w:rsidRDefault="00DB0067" w:rsidP="00762845">
      <w:pPr>
        <w:jc w:val="center"/>
      </w:pPr>
      <w:r>
        <w:rPr>
          <w:noProof/>
          <w:lang w:bidi="ar-SA"/>
        </w:rPr>
        <w:drawing>
          <wp:inline distT="0" distB="0" distL="0" distR="0">
            <wp:extent cx="5128895" cy="516890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67" w:rsidRDefault="00DB0067" w:rsidP="002D5D73">
      <w:r>
        <w:t>A better naming convention is to have the purchase description right after the client name</w:t>
      </w:r>
      <w:r w:rsidR="00F62C75">
        <w:t xml:space="preserve">.  </w:t>
      </w:r>
      <w:r>
        <w:t xml:space="preserve">  Like this:</w:t>
      </w:r>
    </w:p>
    <w:p w:rsidR="00DB0067" w:rsidRDefault="00DB0067" w:rsidP="00762845">
      <w:pPr>
        <w:jc w:val="center"/>
      </w:pPr>
      <w:r>
        <w:rPr>
          <w:noProof/>
          <w:lang w:bidi="ar-SA"/>
        </w:rPr>
        <w:drawing>
          <wp:inline distT="0" distB="0" distL="0" distR="0">
            <wp:extent cx="5102225" cy="530225"/>
            <wp:effectExtent l="19050" t="0" r="3175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53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67" w:rsidRDefault="00DB0067" w:rsidP="002D5D73">
      <w:r>
        <w:t>Now my ‘Hood’ matters are easier to key into the regarding line of related records, like bill items</w:t>
      </w:r>
      <w:r w:rsidR="00F62C75">
        <w:t xml:space="preserve">.  </w:t>
      </w:r>
      <w:r w:rsidR="00762845">
        <w:t xml:space="preserve">  I only have to key ‘Hood – C’ or ‘Hood – N’ or ‘Hood – S’ to relate the record to the correct matter.</w:t>
      </w:r>
    </w:p>
    <w:p w:rsidR="00E1260A" w:rsidRDefault="001A0E9B" w:rsidP="001A0E9B">
      <w:pPr>
        <w:pStyle w:val="Heading4"/>
      </w:pPr>
      <w:bookmarkStart w:id="15" w:name="_Toc300387449"/>
      <w:r>
        <w:t>More on Codes</w:t>
      </w:r>
      <w:bookmarkEnd w:id="15"/>
    </w:p>
    <w:p w:rsidR="001A0E9B" w:rsidRDefault="001A0E9B" w:rsidP="008224A8">
      <w:pPr>
        <w:rPr>
          <w:noProof/>
          <w:lang w:bidi="ar-SA"/>
        </w:rPr>
      </w:pPr>
      <w:r>
        <w:rPr>
          <w:noProof/>
          <w:lang w:bidi="ar-SA"/>
        </w:rPr>
        <w:t xml:space="preserve">On the Billing Form, you will note two code fields; one at the top right, and one in area 2 where the matching is displayed. </w:t>
      </w:r>
    </w:p>
    <w:p w:rsidR="008224A8" w:rsidRDefault="008224A8" w:rsidP="008224A8">
      <w:r>
        <w:rPr>
          <w:noProof/>
          <w:lang w:bidi="ar-SA"/>
        </w:rPr>
        <w:drawing>
          <wp:inline distT="0" distB="0" distL="0" distR="0">
            <wp:extent cx="5943600" cy="1931181"/>
            <wp:effectExtent l="19050" t="0" r="0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0A" w:rsidRDefault="001A0E9B" w:rsidP="008224A8">
      <w:r>
        <w:lastRenderedPageBreak/>
        <w:t>Within the Time Matters classification code setup a field for matching PCLaw Task Codes</w:t>
      </w:r>
      <w:r w:rsidR="0027063B">
        <w:t xml:space="preserve"> is available</w:t>
      </w:r>
      <w:r>
        <w:t>.  This is true of all record types except billing.  Th</w:t>
      </w:r>
      <w:r w:rsidR="0027063B">
        <w:t>e</w:t>
      </w:r>
      <w:r>
        <w:t xml:space="preserve"> field is a</w:t>
      </w:r>
      <w:r w:rsidR="0027063B">
        <w:t>llows for</w:t>
      </w:r>
      <w:r>
        <w:t xml:space="preserve"> new codes added to Time Matters </w:t>
      </w:r>
      <w:r w:rsidR="0027063B">
        <w:t>to</w:t>
      </w:r>
      <w:r>
        <w:t xml:space="preserve"> be matched to PCLaw task codes without revisiting the program level setup.</w:t>
      </w:r>
    </w:p>
    <w:p w:rsidR="00AB2EE6" w:rsidRDefault="008224A8" w:rsidP="0027063B">
      <w:pPr>
        <w:jc w:val="center"/>
      </w:pPr>
      <w:r>
        <w:rPr>
          <w:noProof/>
          <w:lang w:bidi="ar-SA"/>
        </w:rPr>
        <w:drawing>
          <wp:inline distT="0" distB="0" distL="0" distR="0">
            <wp:extent cx="3797300" cy="3276600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EE6" w:rsidRDefault="00AB2EE6" w:rsidP="00AB2EE6">
      <w:pPr>
        <w:pStyle w:val="Heading2"/>
      </w:pPr>
      <w:bookmarkStart w:id="16" w:name="_Toc300387450"/>
      <w:r>
        <w:t>Sending Time</w:t>
      </w:r>
      <w:bookmarkEnd w:id="16"/>
    </w:p>
    <w:p w:rsidR="00AB2EE6" w:rsidRPr="00AB2EE6" w:rsidRDefault="00AB2EE6" w:rsidP="00AB2EE6">
      <w:r>
        <w:t xml:space="preserve">If the matching is set up completely and correctly, creating bill items from supporting records is easy.  The bill items will have all the necessary components to validate them into </w:t>
      </w:r>
      <w:proofErr w:type="spellStart"/>
      <w:r>
        <w:t>PClaw</w:t>
      </w:r>
      <w:proofErr w:type="spellEnd"/>
      <w:r>
        <w:t xml:space="preserve">.  Use </w:t>
      </w:r>
      <w:proofErr w:type="spellStart"/>
      <w:r>
        <w:t>QuickTabs</w:t>
      </w:r>
      <w:proofErr w:type="spellEnd"/>
      <w:r>
        <w:t xml:space="preserve"> to confirm the necessary information is on all bill items before attempting the ‘send’.</w:t>
      </w:r>
    </w:p>
    <w:p w:rsidR="00AB2EE6" w:rsidRDefault="00AB2EE6" w:rsidP="00AB2EE6">
      <w:pPr>
        <w:pStyle w:val="Heading4"/>
      </w:pPr>
      <w:bookmarkStart w:id="17" w:name="_Toc300387451"/>
      <w:r>
        <w:t>From the Billing Item</w:t>
      </w:r>
      <w:bookmarkEnd w:id="17"/>
    </w:p>
    <w:p w:rsidR="00AB2EE6" w:rsidRDefault="00AB2EE6" w:rsidP="00AB2EE6">
      <w:r>
        <w:t>Click the ‘Send to Billing’ button on the top of the form.  You may want to remove this button for users, if time is being processed centrally.</w:t>
      </w:r>
    </w:p>
    <w:p w:rsidR="00AB2EE6" w:rsidRDefault="00AB2EE6" w:rsidP="00AB2EE6">
      <w:pPr>
        <w:pStyle w:val="Heading4"/>
      </w:pPr>
      <w:bookmarkStart w:id="18" w:name="_Toc300387452"/>
      <w:r>
        <w:t>From the Billing List</w:t>
      </w:r>
      <w:bookmarkEnd w:id="18"/>
    </w:p>
    <w:p w:rsidR="00AB2EE6" w:rsidRDefault="00AB2EE6" w:rsidP="00AB2EE6">
      <w:r>
        <w:t>Use the Tag/Process feature to ‘send’ multiple items all at once.</w:t>
      </w:r>
    </w:p>
    <w:p w:rsidR="00AB2EE6" w:rsidRDefault="00AB2EE6" w:rsidP="00AB2EE6">
      <w:pPr>
        <w:pStyle w:val="Heading4"/>
      </w:pPr>
      <w:bookmarkStart w:id="19" w:name="_Toc300387453"/>
      <w:r>
        <w:t>From Supporting Record Lists</w:t>
      </w:r>
      <w:bookmarkEnd w:id="19"/>
    </w:p>
    <w:p w:rsidR="00E1260A" w:rsidRDefault="00AB2EE6" w:rsidP="00AB2EE6">
      <w:r>
        <w:t xml:space="preserve">Tag/Process supporting records to create bill items.  Then tag/process bill items to get them into PCLaw.  </w:t>
      </w:r>
      <w:r w:rsidR="00E1260A">
        <w:br w:type="page"/>
      </w:r>
    </w:p>
    <w:p w:rsidR="008224A8" w:rsidRPr="00F130EF" w:rsidRDefault="008224A8" w:rsidP="007B5CA3">
      <w:pPr>
        <w:pStyle w:val="Heading1"/>
        <w:rPr>
          <w:i/>
        </w:rPr>
      </w:pPr>
      <w:bookmarkStart w:id="20" w:name="_Toc300387454"/>
      <w:r w:rsidRPr="00F130EF">
        <w:rPr>
          <w:i/>
        </w:rPr>
        <w:lastRenderedPageBreak/>
        <w:t>Users</w:t>
      </w:r>
      <w:bookmarkEnd w:id="20"/>
    </w:p>
    <w:p w:rsidR="00E36C8E" w:rsidRPr="00E36C8E" w:rsidRDefault="00E36C8E" w:rsidP="00E36C8E">
      <w:pPr>
        <w:pStyle w:val="Heading2"/>
      </w:pPr>
      <w:bookmarkStart w:id="21" w:name="_Toc300387455"/>
      <w:r>
        <w:t>T</w:t>
      </w:r>
      <w:r w:rsidR="00E1260A">
        <w:t>ime Entry</w:t>
      </w:r>
      <w:bookmarkEnd w:id="21"/>
    </w:p>
    <w:p w:rsidR="00DB0067" w:rsidRPr="00DB0067" w:rsidRDefault="00707C77" w:rsidP="00A976EC">
      <w:pPr>
        <w:pStyle w:val="Heading3"/>
      </w:pPr>
      <w:bookmarkStart w:id="22" w:name="_Toc300387456"/>
      <w:r>
        <w:t xml:space="preserve">Using </w:t>
      </w:r>
      <w:proofErr w:type="gramStart"/>
      <w:r>
        <w:t>Th</w:t>
      </w:r>
      <w:r w:rsidR="00A976EC">
        <w:t>e</w:t>
      </w:r>
      <w:proofErr w:type="gramEnd"/>
      <w:r w:rsidR="00DB0067" w:rsidRPr="00DB0067">
        <w:t xml:space="preserve"> PCLaw Worksheet</w:t>
      </w:r>
      <w:bookmarkEnd w:id="22"/>
    </w:p>
    <w:p w:rsidR="00DB0067" w:rsidRDefault="00DB0067" w:rsidP="002D5D73">
      <w:r>
        <w:t>Add the PCLaw Worksheet toolbar icon to your Time Matters</w:t>
      </w:r>
      <w:r w:rsidR="00F62C75">
        <w:t xml:space="preserve">.  </w:t>
      </w:r>
      <w:r>
        <w:t xml:space="preserve">  Each user defines his or her toolbar buttons</w:t>
      </w:r>
      <w:r w:rsidR="00F62C75">
        <w:t xml:space="preserve">.  </w:t>
      </w:r>
      <w:r>
        <w:t xml:space="preserve">  However, toolbar (and other) settings can be copied from one user to another</w:t>
      </w:r>
      <w:r w:rsidR="00F62C75">
        <w:t xml:space="preserve">.  </w:t>
      </w:r>
      <w:r w:rsidR="00762845">
        <w:t xml:space="preserve"> </w:t>
      </w:r>
      <w:r>
        <w:t xml:space="preserve"> Right-click your </w:t>
      </w:r>
      <w:proofErr w:type="gramStart"/>
      <w:r>
        <w:t>toolbar,</w:t>
      </w:r>
      <w:proofErr w:type="gramEnd"/>
      <w:r>
        <w:t xml:space="preserve"> and </w:t>
      </w:r>
      <w:r w:rsidR="00C14E78">
        <w:t>select ‘Customize’</w:t>
      </w:r>
      <w:r w:rsidR="00F62C75">
        <w:t xml:space="preserve">.  </w:t>
      </w:r>
      <w:r w:rsidR="00C14E78">
        <w:t xml:space="preserve"> </w:t>
      </w:r>
      <w:r w:rsidR="00762845">
        <w:t xml:space="preserve"> </w:t>
      </w:r>
      <w:r w:rsidR="00C14E78">
        <w:t xml:space="preserve"> Locate the </w:t>
      </w:r>
      <w:r w:rsidR="006D63D0">
        <w:t>‘</w:t>
      </w:r>
      <w:r w:rsidR="00C14E78">
        <w:t>PCLaw Worksheet</w:t>
      </w:r>
      <w:r w:rsidR="006D63D0">
        <w:t>’ in the A</w:t>
      </w:r>
      <w:r w:rsidR="00C14E78">
        <w:t>vailable</w:t>
      </w:r>
      <w:r w:rsidR="006D63D0">
        <w:t xml:space="preserve"> B</w:t>
      </w:r>
      <w:r w:rsidR="00C14E78">
        <w:t>utton</w:t>
      </w:r>
      <w:r w:rsidR="006D63D0">
        <w:t>s list</w:t>
      </w:r>
      <w:r w:rsidR="00C14E78">
        <w:t xml:space="preserve"> on the left, and </w:t>
      </w:r>
      <w:r w:rsidR="006D63D0">
        <w:t xml:space="preserve">click </w:t>
      </w:r>
      <w:r w:rsidR="00F130EF">
        <w:t>‘</w:t>
      </w:r>
      <w:r w:rsidR="006D63D0">
        <w:t>A</w:t>
      </w:r>
      <w:r w:rsidR="00C14E78">
        <w:t>dd</w:t>
      </w:r>
      <w:r w:rsidR="00F130EF">
        <w:t>’</w:t>
      </w:r>
      <w:r w:rsidR="006D63D0">
        <w:t xml:space="preserve"> to put i</w:t>
      </w:r>
      <w:r w:rsidR="00C14E78">
        <w:t>t on the right.</w:t>
      </w:r>
      <w:r w:rsidR="006D63D0">
        <w:t xml:space="preserve">  Reposition it using the Up/Down buttons.</w:t>
      </w:r>
    </w:p>
    <w:p w:rsidR="00F803AA" w:rsidRDefault="00F803AA" w:rsidP="002D5D73"/>
    <w:p w:rsidR="00DB0067" w:rsidRDefault="006D63D0" w:rsidP="00C14E78">
      <w:pPr>
        <w:jc w:val="center"/>
      </w:pPr>
      <w:r>
        <w:rPr>
          <w:noProof/>
          <w:lang w:bidi="ar-SA"/>
        </w:rPr>
        <w:drawing>
          <wp:inline distT="0" distB="0" distL="0" distR="0">
            <wp:extent cx="5943600" cy="3438377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AA" w:rsidRDefault="00F803AA" w:rsidP="00C14E78">
      <w:pPr>
        <w:jc w:val="center"/>
      </w:pPr>
    </w:p>
    <w:p w:rsidR="00C14E78" w:rsidRDefault="006D63D0" w:rsidP="002D5D73">
      <w:r>
        <w:t xml:space="preserve">The </w:t>
      </w:r>
      <w:r w:rsidR="00C14E78">
        <w:t xml:space="preserve">toolbar </w:t>
      </w:r>
      <w:r>
        <w:t xml:space="preserve">now </w:t>
      </w:r>
      <w:r w:rsidR="00C14E78">
        <w:t>includes a one-click button</w:t>
      </w:r>
      <w:r>
        <w:t xml:space="preserve"> from which</w:t>
      </w:r>
      <w:r w:rsidR="00C14E78">
        <w:t xml:space="preserve"> to </w:t>
      </w:r>
      <w:r>
        <w:t>open</w:t>
      </w:r>
      <w:r w:rsidR="00C14E78">
        <w:t xml:space="preserve"> the</w:t>
      </w:r>
      <w:r w:rsidR="00F130EF">
        <w:t xml:space="preserve"> PCLaw</w:t>
      </w:r>
      <w:r w:rsidR="00C14E78">
        <w:t xml:space="preserve"> </w:t>
      </w:r>
      <w:r w:rsidR="00F130EF">
        <w:t>W</w:t>
      </w:r>
      <w:r w:rsidR="00C14E78">
        <w:t>orksheet.</w:t>
      </w:r>
    </w:p>
    <w:p w:rsidR="00C14E78" w:rsidRDefault="007640BA" w:rsidP="00C14E78">
      <w:pPr>
        <w:jc w:val="center"/>
      </w:pPr>
      <w:r>
        <w:rPr>
          <w:noProof/>
        </w:rPr>
        <w:pict>
          <v:oval id="_x0000_s1040" style="position:absolute;left:0;text-align:left;margin-left:176.55pt;margin-top:-.15pt;width:68.85pt;height:67.8pt;z-index:251670528">
            <v:fill opacity="0"/>
          </v:oval>
        </w:pict>
      </w:r>
      <w:r w:rsidR="00C14E78">
        <w:rPr>
          <w:noProof/>
          <w:lang w:bidi="ar-SA"/>
        </w:rPr>
        <w:drawing>
          <wp:inline distT="0" distB="0" distL="0" distR="0">
            <wp:extent cx="3949065" cy="662305"/>
            <wp:effectExtent l="1905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6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067" w:rsidRDefault="00DB0067" w:rsidP="002D5D73"/>
    <w:p w:rsidR="006D63D0" w:rsidRDefault="00762845" w:rsidP="002D5D73">
      <w:r>
        <w:t xml:space="preserve">Click </w:t>
      </w:r>
      <w:r w:rsidR="008453D8">
        <w:t>o</w:t>
      </w:r>
      <w:r>
        <w:t>nce on the</w:t>
      </w:r>
      <w:r w:rsidR="001059FF">
        <w:t xml:space="preserve"> </w:t>
      </w:r>
      <w:r>
        <w:t>B</w:t>
      </w:r>
      <w:r w:rsidR="001059FF">
        <w:t>utton</w:t>
      </w:r>
      <w:r>
        <w:t xml:space="preserve"> </w:t>
      </w:r>
      <w:r w:rsidR="008453D8">
        <w:t>to open the</w:t>
      </w:r>
      <w:r w:rsidR="001059FF">
        <w:t xml:space="preserve"> </w:t>
      </w:r>
      <w:r>
        <w:t>W</w:t>
      </w:r>
      <w:r w:rsidR="001059FF">
        <w:t>orksheet</w:t>
      </w:r>
      <w:r w:rsidR="00F62C75">
        <w:t xml:space="preserve">.  </w:t>
      </w:r>
    </w:p>
    <w:p w:rsidR="006D63D0" w:rsidRDefault="006D63D0">
      <w:pPr>
        <w:ind w:left="0"/>
      </w:pPr>
      <w:r>
        <w:br w:type="page"/>
      </w:r>
    </w:p>
    <w:p w:rsidR="001059FF" w:rsidRDefault="007640BA" w:rsidP="002D5D73">
      <w:r>
        <w:rPr>
          <w:noProof/>
        </w:rPr>
        <w:lastRenderedPageBreak/>
        <w:pict>
          <v:shape id="_x0000_s1042" type="#_x0000_t85" style="position:absolute;left:0;text-align:left;margin-left:.25pt;margin-top:52.45pt;width:13.4pt;height:96.8pt;z-index:251671552">
            <v:stroke startarrow="block"/>
          </v:shape>
        </w:pict>
      </w:r>
      <w:r w:rsidR="001059FF">
        <w:rPr>
          <w:noProof/>
          <w:lang w:bidi="ar-SA"/>
        </w:rPr>
        <w:drawing>
          <wp:inline distT="0" distB="0" distL="0" distR="0">
            <wp:extent cx="5935781" cy="942975"/>
            <wp:effectExtent l="19050" t="0" r="7819" b="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9FF" w:rsidRDefault="001059FF" w:rsidP="002D5D73">
      <w:r>
        <w:t xml:space="preserve">The worksheet lists </w:t>
      </w:r>
      <w:r w:rsidR="00F130EF">
        <w:t>your</w:t>
      </w:r>
      <w:r>
        <w:t xml:space="preserve"> time entries</w:t>
      </w:r>
      <w:r w:rsidR="00F130EF">
        <w:t xml:space="preserve"> with bill dates within the selected range that</w:t>
      </w:r>
      <w:r w:rsidR="006D63D0">
        <w:t xml:space="preserve"> have </w:t>
      </w:r>
      <w:r>
        <w:t>not</w:t>
      </w:r>
      <w:r w:rsidR="006D63D0">
        <w:t xml:space="preserve"> been</w:t>
      </w:r>
      <w:r>
        <w:t xml:space="preserve"> sent to PCLaw</w:t>
      </w:r>
      <w:r w:rsidR="00F130EF">
        <w:t xml:space="preserve">.   The entries are for the </w:t>
      </w:r>
      <w:r>
        <w:t>DEFAULT STAFF</w:t>
      </w:r>
      <w:r w:rsidR="006D63D0">
        <w:t xml:space="preserve"> </w:t>
      </w:r>
      <w:r w:rsidR="00F130EF">
        <w:t>of the currently logged in user</w:t>
      </w:r>
      <w:r>
        <w:t>.</w:t>
      </w:r>
    </w:p>
    <w:p w:rsidR="00E36C8E" w:rsidRDefault="00E36C8E" w:rsidP="00A976EC">
      <w:pPr>
        <w:pStyle w:val="Heading4"/>
      </w:pPr>
      <w:bookmarkStart w:id="23" w:name="_Toc300387457"/>
      <w:r>
        <w:t>A</w:t>
      </w:r>
      <w:r w:rsidR="00E1260A">
        <w:t>dd</w:t>
      </w:r>
      <w:r>
        <w:t xml:space="preserve"> T</w:t>
      </w:r>
      <w:r w:rsidR="00E1260A">
        <w:t>i</w:t>
      </w:r>
      <w:r w:rsidR="00434457">
        <w:t>m</w:t>
      </w:r>
      <w:r w:rsidR="00E1260A">
        <w:t>e from the Worksheet</w:t>
      </w:r>
      <w:bookmarkEnd w:id="23"/>
    </w:p>
    <w:p w:rsidR="001059FF" w:rsidRDefault="001059FF" w:rsidP="002D5D73">
      <w:r>
        <w:t xml:space="preserve">To </w:t>
      </w:r>
      <w:r w:rsidRPr="00DE161C">
        <w:rPr>
          <w:u w:val="single"/>
        </w:rPr>
        <w:t xml:space="preserve">add a new </w:t>
      </w:r>
      <w:r w:rsidR="00762845" w:rsidRPr="00DE161C">
        <w:rPr>
          <w:u w:val="single"/>
        </w:rPr>
        <w:t xml:space="preserve">time </w:t>
      </w:r>
      <w:r w:rsidRPr="00DE161C">
        <w:rPr>
          <w:u w:val="single"/>
        </w:rPr>
        <w:t>entry</w:t>
      </w:r>
      <w:r>
        <w:t>, click the insert button on your keyboard, or click into the</w:t>
      </w:r>
      <w:r w:rsidR="00DE161C">
        <w:t xml:space="preserve"> </w:t>
      </w:r>
      <w:r>
        <w:t>‘</w:t>
      </w:r>
      <w:r w:rsidR="00DE161C">
        <w:t>&lt;</w:t>
      </w:r>
      <w:r w:rsidRPr="00762845">
        <w:rPr>
          <w:b/>
        </w:rPr>
        <w:t>Add New</w:t>
      </w:r>
      <w:r w:rsidR="00DE161C">
        <w:rPr>
          <w:b/>
        </w:rPr>
        <w:t>&gt;</w:t>
      </w:r>
      <w:r w:rsidRPr="00762845">
        <w:rPr>
          <w:b/>
        </w:rPr>
        <w:t>’</w:t>
      </w:r>
      <w:r>
        <w:t xml:space="preserve"> field in the date column</w:t>
      </w:r>
      <w:r w:rsidR="00F62C75">
        <w:t xml:space="preserve">.  </w:t>
      </w:r>
      <w:r>
        <w:t xml:space="preserve"> Set the date of the time entry, and </w:t>
      </w:r>
      <w:r w:rsidR="00762845" w:rsidRPr="006D63D0">
        <w:rPr>
          <w:b/>
        </w:rPr>
        <w:t>TAB</w:t>
      </w:r>
      <w:r>
        <w:t xml:space="preserve"> to the </w:t>
      </w:r>
      <w:r w:rsidR="00DE161C">
        <w:t>‘</w:t>
      </w:r>
      <w:r>
        <w:t>Matter Ref</w:t>
      </w:r>
      <w:r w:rsidR="00DE161C">
        <w:t>’</w:t>
      </w:r>
      <w:r>
        <w:t xml:space="preserve"> field</w:t>
      </w:r>
      <w:r w:rsidR="00F62C75">
        <w:t xml:space="preserve">.  </w:t>
      </w:r>
      <w:r>
        <w:t xml:space="preserve">  This is a Time Matters field</w:t>
      </w:r>
      <w:r w:rsidR="00F62C75">
        <w:t xml:space="preserve">.  </w:t>
      </w:r>
      <w:r>
        <w:t xml:space="preserve"> Key in </w:t>
      </w:r>
      <w:r w:rsidR="00762845">
        <w:t>the first few letters of the matter reference</w:t>
      </w:r>
      <w:r w:rsidR="00F62C75">
        <w:t xml:space="preserve">.  </w:t>
      </w:r>
      <w:r w:rsidR="00762845">
        <w:t xml:space="preserve">  If the correct matter displays, hit </w:t>
      </w:r>
      <w:r w:rsidR="00762845" w:rsidRPr="006D63D0">
        <w:rPr>
          <w:b/>
        </w:rPr>
        <w:t>TAB</w:t>
      </w:r>
      <w:r w:rsidR="00F62C75">
        <w:t xml:space="preserve">.  </w:t>
      </w:r>
      <w:r w:rsidR="00762845">
        <w:t xml:space="preserve"> If not, click </w:t>
      </w:r>
      <w:r w:rsidR="00762845" w:rsidRPr="006D63D0">
        <w:rPr>
          <w:b/>
        </w:rPr>
        <w:t>F2</w:t>
      </w:r>
      <w:r w:rsidR="00762845">
        <w:t xml:space="preserve"> to launch a matter lookup.</w:t>
      </w:r>
    </w:p>
    <w:p w:rsidR="00762845" w:rsidRDefault="00762845" w:rsidP="002D5D73">
      <w:r>
        <w:t>Select the matter from the lookup list</w:t>
      </w:r>
      <w:r w:rsidR="00F62C75">
        <w:t xml:space="preserve">.  </w:t>
      </w:r>
      <w:r>
        <w:t xml:space="preserve"> Hit </w:t>
      </w:r>
      <w:r w:rsidRPr="00E36C8E">
        <w:rPr>
          <w:b/>
        </w:rPr>
        <w:t>TAB</w:t>
      </w:r>
      <w:r w:rsidR="00F62C75">
        <w:t xml:space="preserve">.  </w:t>
      </w:r>
      <w:r>
        <w:t xml:space="preserve"> The PCLaw matter number should display</w:t>
      </w:r>
      <w:r w:rsidR="00F62C75">
        <w:t xml:space="preserve">.  </w:t>
      </w:r>
      <w:r>
        <w:t xml:space="preserve"> If it does not, contact your system </w:t>
      </w:r>
      <w:r w:rsidR="00DE161C">
        <w:t>manager</w:t>
      </w:r>
      <w:r>
        <w:t xml:space="preserve"> to correct.</w:t>
      </w:r>
    </w:p>
    <w:p w:rsidR="006D63D0" w:rsidRDefault="006D63D0" w:rsidP="00F803AA">
      <w:pPr>
        <w:ind w:left="720"/>
      </w:pPr>
      <w:r>
        <w:t xml:space="preserve">Note:  </w:t>
      </w:r>
      <w:r w:rsidR="00E36C8E">
        <w:t xml:space="preserve">The matter selected must be linked to the corresponding PCLaw matter.  </w:t>
      </w:r>
      <w:r>
        <w:t xml:space="preserve">If the matter you select has not yet been added to the PCLaw database, </w:t>
      </w:r>
      <w:r w:rsidR="00E36C8E">
        <w:t>time entry will be disallowed.</w:t>
      </w:r>
    </w:p>
    <w:p w:rsidR="00762845" w:rsidRDefault="00762845" w:rsidP="002D5D73">
      <w:r>
        <w:t>Your (default) staff sho</w:t>
      </w:r>
      <w:r w:rsidR="00E36C8E">
        <w:t>ws</w:t>
      </w:r>
      <w:r>
        <w:t xml:space="preserve"> in the </w:t>
      </w:r>
      <w:r w:rsidR="00DE161C">
        <w:t>‘S</w:t>
      </w:r>
      <w:r>
        <w:t>taff</w:t>
      </w:r>
      <w:r w:rsidR="00DE161C">
        <w:t>’</w:t>
      </w:r>
      <w:r w:rsidR="00F06D98">
        <w:t xml:space="preserve"> field</w:t>
      </w:r>
      <w:r w:rsidR="00F62C75">
        <w:t xml:space="preserve">.  </w:t>
      </w:r>
      <w:r w:rsidR="00F06D98">
        <w:t xml:space="preserve"> (Staff in Time Matters is matched to Lawyer in PCLaw</w:t>
      </w:r>
      <w:r w:rsidR="00F62C75">
        <w:t>.</w:t>
      </w:r>
      <w:r w:rsidR="00F803AA">
        <w:t>)</w:t>
      </w:r>
      <w:r w:rsidR="00F62C75">
        <w:t xml:space="preserve">  </w:t>
      </w:r>
    </w:p>
    <w:p w:rsidR="00F06D98" w:rsidRDefault="00F06D98" w:rsidP="002D5D73">
      <w:r w:rsidRPr="00E36C8E">
        <w:rPr>
          <w:b/>
        </w:rPr>
        <w:t>TAB</w:t>
      </w:r>
      <w:r>
        <w:t xml:space="preserve"> to the </w:t>
      </w:r>
      <w:r w:rsidR="00DE161C">
        <w:t>‘</w:t>
      </w:r>
      <w:r>
        <w:t>Bill Code</w:t>
      </w:r>
      <w:r w:rsidR="00DE161C">
        <w:t>’</w:t>
      </w:r>
      <w:r>
        <w:t xml:space="preserve"> field</w:t>
      </w:r>
      <w:r w:rsidR="00F62C75">
        <w:t xml:space="preserve">.  </w:t>
      </w:r>
      <w:r w:rsidR="001A6BB5">
        <w:t xml:space="preserve"> </w:t>
      </w:r>
      <w:r>
        <w:t>The Bill Code in Time Matters is matched to the Task Code in PCLaw</w:t>
      </w:r>
      <w:r w:rsidR="00F62C75">
        <w:t xml:space="preserve">.  </w:t>
      </w:r>
      <w:r>
        <w:t xml:space="preserve"> </w:t>
      </w:r>
      <w:r w:rsidR="001A6BB5">
        <w:t xml:space="preserve"> </w:t>
      </w:r>
      <w:r w:rsidR="00DE161C">
        <w:t>Enter a</w:t>
      </w:r>
      <w:r>
        <w:t xml:space="preserve"> Bill Code or use the lookup button to select from the </w:t>
      </w:r>
      <w:r w:rsidR="00E36C8E">
        <w:t xml:space="preserve">list of </w:t>
      </w:r>
      <w:r>
        <w:t>available codes.</w:t>
      </w:r>
    </w:p>
    <w:p w:rsidR="00F06D98" w:rsidRDefault="00F06D98" w:rsidP="002D5D73">
      <w:r w:rsidRPr="00E36C8E">
        <w:rPr>
          <w:b/>
        </w:rPr>
        <w:t>TAB</w:t>
      </w:r>
      <w:r>
        <w:t xml:space="preserve"> to the </w:t>
      </w:r>
      <w:r w:rsidR="00DE161C">
        <w:t>‘H</w:t>
      </w:r>
      <w:r>
        <w:t>ours</w:t>
      </w:r>
      <w:r w:rsidR="00DE161C">
        <w:t>’</w:t>
      </w:r>
      <w:r>
        <w:t xml:space="preserve"> field</w:t>
      </w:r>
      <w:r w:rsidR="00DE161C">
        <w:t>.  E</w:t>
      </w:r>
      <w:r>
        <w:t xml:space="preserve">nter the </w:t>
      </w:r>
      <w:r w:rsidR="00DE161C">
        <w:t>amount of time spent on the task you are recording</w:t>
      </w:r>
      <w:r w:rsidR="00F62C75">
        <w:t xml:space="preserve">.  </w:t>
      </w:r>
      <w:r>
        <w:t xml:space="preserve"> The rate </w:t>
      </w:r>
      <w:r w:rsidR="00DE161C">
        <w:t>will</w:t>
      </w:r>
      <w:r>
        <w:t xml:space="preserve"> </w:t>
      </w:r>
      <w:r w:rsidR="00DE161C">
        <w:t xml:space="preserve">show automatically </w:t>
      </w:r>
      <w:r>
        <w:t>and the amount field</w:t>
      </w:r>
      <w:r w:rsidR="00DE161C">
        <w:t xml:space="preserve"> is cal</w:t>
      </w:r>
      <w:r>
        <w:t>culate</w:t>
      </w:r>
      <w:r w:rsidR="00DE161C">
        <w:t>d.</w:t>
      </w:r>
    </w:p>
    <w:p w:rsidR="00F06D98" w:rsidRDefault="00F06D98" w:rsidP="002D5D73">
      <w:r w:rsidRPr="00E36C8E">
        <w:rPr>
          <w:b/>
        </w:rPr>
        <w:t>TAB</w:t>
      </w:r>
      <w:r>
        <w:t xml:space="preserve"> to </w:t>
      </w:r>
      <w:r w:rsidR="00DE161C">
        <w:t>‘</w:t>
      </w:r>
      <w:proofErr w:type="spellStart"/>
      <w:r>
        <w:t>Expl</w:t>
      </w:r>
      <w:proofErr w:type="spellEnd"/>
      <w:r>
        <w:t xml:space="preserve"> Code</w:t>
      </w:r>
      <w:r w:rsidR="00DE161C">
        <w:t>’</w:t>
      </w:r>
      <w:r w:rsidR="00F62C75">
        <w:t xml:space="preserve">.  </w:t>
      </w:r>
      <w:r>
        <w:t xml:space="preserve"> If you are using PCLaw explanation codes, you may select </w:t>
      </w:r>
      <w:r w:rsidR="001A6BB5">
        <w:t>a code</w:t>
      </w:r>
      <w:r>
        <w:t xml:space="preserve"> here</w:t>
      </w:r>
      <w:r w:rsidR="00F62C75">
        <w:t xml:space="preserve">.  </w:t>
      </w:r>
      <w:r>
        <w:t xml:space="preserve"> However, </w:t>
      </w:r>
      <w:r w:rsidR="002E4260" w:rsidRPr="002E4260">
        <w:rPr>
          <w:b/>
        </w:rPr>
        <w:t xml:space="preserve">in Time Matters </w:t>
      </w:r>
      <w:r w:rsidRPr="002E4260">
        <w:rPr>
          <w:b/>
        </w:rPr>
        <w:t>you will not see the expanded narrative related to that code</w:t>
      </w:r>
      <w:r w:rsidR="00F62C75">
        <w:t xml:space="preserve">.  </w:t>
      </w:r>
      <w:r>
        <w:t xml:space="preserve"> The narrative will appear in the Time Entry in PCLaw once the bill item has been submitted</w:t>
      </w:r>
      <w:r w:rsidR="002E4260">
        <w:t xml:space="preserve">, but </w:t>
      </w:r>
      <w:r w:rsidR="00F803AA">
        <w:t xml:space="preserve">it will </w:t>
      </w:r>
      <w:r w:rsidR="002E4260">
        <w:t>not</w:t>
      </w:r>
      <w:r w:rsidR="00F803AA">
        <w:t xml:space="preserve"> appear anywhere</w:t>
      </w:r>
      <w:r w:rsidR="002E4260">
        <w:t xml:space="preserve"> in Time Matters</w:t>
      </w:r>
      <w:r>
        <w:t>.</w:t>
      </w:r>
      <w:r w:rsidR="00F803AA">
        <w:t xml:space="preserve">  Ask your manager if you need to use Explanation Codes.</w:t>
      </w:r>
    </w:p>
    <w:p w:rsidR="00E36C8E" w:rsidRDefault="00E36C8E" w:rsidP="002D5D73">
      <w:pPr>
        <w:rPr>
          <w:b/>
        </w:rPr>
      </w:pPr>
      <w:r>
        <w:rPr>
          <w:b/>
        </w:rPr>
        <w:t>TAB</w:t>
      </w:r>
      <w:r>
        <w:t xml:space="preserve"> to the </w:t>
      </w:r>
      <w:r w:rsidR="00DE161C">
        <w:t>‘</w:t>
      </w:r>
      <w:r>
        <w:t>Description</w:t>
      </w:r>
      <w:r w:rsidR="00DE161C">
        <w:t>’</w:t>
      </w:r>
      <w:r>
        <w:t xml:space="preserve"> field.  </w:t>
      </w:r>
      <w:r w:rsidR="00DE161C">
        <w:t xml:space="preserve"> </w:t>
      </w:r>
      <w:r>
        <w:t>Enter the desired description of services.</w:t>
      </w:r>
      <w:r w:rsidR="00DE161C">
        <w:t xml:space="preserve"> </w:t>
      </w:r>
      <w:r>
        <w:t xml:space="preserve">  Hit </w:t>
      </w:r>
      <w:r w:rsidRPr="00E36C8E">
        <w:rPr>
          <w:b/>
        </w:rPr>
        <w:t>ENTER</w:t>
      </w:r>
      <w:r>
        <w:t xml:space="preserve"> to save the time entry. </w:t>
      </w:r>
      <w:r w:rsidR="00DE161C">
        <w:t xml:space="preserve"> </w:t>
      </w:r>
      <w:r>
        <w:t xml:space="preserve"> It may now be viewed from the Worksheet and on the Billing tab of the matter. </w:t>
      </w:r>
      <w:r w:rsidR="00DE161C">
        <w:t xml:space="preserve"> </w:t>
      </w:r>
      <w:r>
        <w:t xml:space="preserve"> But, it is not yet in PCLaw.   The process for ‘sending’ to PCLaw is determined by firm management.</w:t>
      </w:r>
      <w:r>
        <w:rPr>
          <w:b/>
        </w:rPr>
        <w:t xml:space="preserve"> </w:t>
      </w:r>
    </w:p>
    <w:p w:rsidR="00A976EC" w:rsidRDefault="00A976EC">
      <w:pPr>
        <w:ind w:left="0"/>
      </w:pPr>
    </w:p>
    <w:p w:rsidR="00F803AA" w:rsidRDefault="00F803AA">
      <w:pPr>
        <w:ind w:left="0"/>
      </w:pPr>
    </w:p>
    <w:p w:rsidR="00F803AA" w:rsidRDefault="00F803AA" w:rsidP="00A976EC"/>
    <w:p w:rsidR="00F803AA" w:rsidRDefault="00F803AA" w:rsidP="00A976EC"/>
    <w:p w:rsidR="00A976EC" w:rsidRDefault="00A976EC" w:rsidP="00A976EC">
      <w:r>
        <w:lastRenderedPageBreak/>
        <w:t>The screenshot</w:t>
      </w:r>
      <w:r w:rsidR="00F803AA">
        <w:t xml:space="preserve"> below</w:t>
      </w:r>
      <w:r>
        <w:t xml:space="preserve"> shows the bottom portion of the </w:t>
      </w:r>
      <w:r w:rsidR="008453D8">
        <w:t xml:space="preserve">PCLaw </w:t>
      </w:r>
      <w:r>
        <w:t>Worksheet window.</w:t>
      </w:r>
      <w:r w:rsidR="00DE161C">
        <w:t xml:space="preserve"> </w:t>
      </w:r>
      <w:r>
        <w:t xml:space="preserve">   </w:t>
      </w:r>
      <w:r w:rsidR="008453D8">
        <w:t>It is divided into two sections;</w:t>
      </w:r>
      <w:r w:rsidR="00DE161C">
        <w:t xml:space="preserve"> an</w:t>
      </w:r>
      <w:r w:rsidR="008453D8">
        <w:t xml:space="preserve"> upper and </w:t>
      </w:r>
      <w:r w:rsidR="00DE161C">
        <w:t xml:space="preserve">a </w:t>
      </w:r>
      <w:r w:rsidR="008453D8">
        <w:t xml:space="preserve">lower. </w:t>
      </w:r>
      <w:r>
        <w:t xml:space="preserve">The upper area shows total hours and values of the bill items displayed.   The lower area shows data on a particular matter. </w:t>
      </w:r>
      <w:r w:rsidR="00DE161C">
        <w:t xml:space="preserve"> </w:t>
      </w:r>
      <w:r>
        <w:t xml:space="preserve"> Highlight a</w:t>
      </w:r>
      <w:r w:rsidR="008453D8">
        <w:t>n</w:t>
      </w:r>
      <w:r>
        <w:t xml:space="preserve"> entry row up in the </w:t>
      </w:r>
      <w:r w:rsidR="008453D8">
        <w:t xml:space="preserve">time entry </w:t>
      </w:r>
      <w:r>
        <w:t xml:space="preserve">pane </w:t>
      </w:r>
      <w:r w:rsidR="00DE161C">
        <w:t xml:space="preserve">and </w:t>
      </w:r>
      <w:r w:rsidR="008453D8">
        <w:t xml:space="preserve">the </w:t>
      </w:r>
      <w:r>
        <w:t xml:space="preserve">PCLaw data on that matter </w:t>
      </w:r>
      <w:r w:rsidR="008453D8">
        <w:t xml:space="preserve">is displayed </w:t>
      </w:r>
      <w:r>
        <w:t xml:space="preserve">in the </w:t>
      </w:r>
      <w:r w:rsidR="008453D8">
        <w:t xml:space="preserve">bottom of the </w:t>
      </w:r>
      <w:r>
        <w:t>lower section</w:t>
      </w:r>
      <w:r w:rsidR="008453D8">
        <w:t>.  R</w:t>
      </w:r>
      <w:r>
        <w:t>etainer, trust, and Accounts Receivable</w:t>
      </w:r>
      <w:r w:rsidR="008453D8">
        <w:t xml:space="preserve"> information is presented</w:t>
      </w:r>
      <w:r>
        <w:t>.</w:t>
      </w:r>
    </w:p>
    <w:p w:rsidR="00A976EC" w:rsidRDefault="007640BA" w:rsidP="00A976EC">
      <w:r>
        <w:rPr>
          <w:noProof/>
          <w:lang w:bidi="ar-SA"/>
        </w:rPr>
        <w:pict>
          <v:shape id="_x0000_s1063" type="#_x0000_t202" style="position:absolute;left:0;text-align:left;margin-left:-36.75pt;margin-top:22.3pt;width:48.75pt;height:73.5pt;z-index:251687936" stroked="f">
            <v:fill opacity="0"/>
            <v:textbox>
              <w:txbxContent>
                <w:p w:rsidR="0027063B" w:rsidRDefault="0027063B" w:rsidP="00DE161C">
                  <w:pPr>
                    <w:spacing w:after="480"/>
                    <w:ind w:left="0"/>
                    <w:jc w:val="right"/>
                  </w:pPr>
                  <w:r>
                    <w:t>Upper</w:t>
                  </w:r>
                </w:p>
                <w:p w:rsidR="0027063B" w:rsidRDefault="0027063B" w:rsidP="00DE161C">
                  <w:pPr>
                    <w:spacing w:after="480"/>
                    <w:ind w:left="0"/>
                    <w:jc w:val="right"/>
                  </w:pPr>
                  <w:r>
                    <w:t>Lower</w:t>
                  </w:r>
                </w:p>
                <w:p w:rsidR="0027063B" w:rsidRDefault="0027063B">
                  <w:pPr>
                    <w:ind w:left="0"/>
                  </w:pPr>
                </w:p>
              </w:txbxContent>
            </v:textbox>
          </v:shape>
        </w:pict>
      </w:r>
      <w:r>
        <w:rPr>
          <w:noProof/>
          <w:lang w:bidi="ar-SA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62" type="#_x0000_t87" style="position:absolute;left:0;text-align:left;margin-left:8.25pt;margin-top:48.55pt;width:7.15pt;height:45pt;z-index:251686912"/>
        </w:pict>
      </w:r>
      <w:r>
        <w:rPr>
          <w:noProof/>
          <w:lang w:bidi="ar-SA"/>
        </w:rPr>
        <w:pict>
          <v:shape id="_x0000_s1061" type="#_x0000_t87" style="position:absolute;left:0;text-align:left;margin-left:8.25pt;margin-top:20.05pt;width:7.15pt;height:24.75pt;z-index:251685888"/>
        </w:pict>
      </w:r>
      <w:r w:rsidR="00A976EC">
        <w:rPr>
          <w:noProof/>
          <w:lang w:bidi="ar-SA"/>
        </w:rPr>
        <w:drawing>
          <wp:inline distT="0" distB="0" distL="0" distR="0">
            <wp:extent cx="5981700" cy="1360950"/>
            <wp:effectExtent l="19050" t="0" r="0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AA" w:rsidRDefault="00F803AA" w:rsidP="00A976EC"/>
    <w:p w:rsidR="00F803AA" w:rsidRDefault="00F803AA" w:rsidP="00F803AA">
      <w:pPr>
        <w:pStyle w:val="Heading4"/>
        <w:ind w:left="0"/>
      </w:pPr>
      <w:bookmarkStart w:id="24" w:name="_Toc300387458"/>
      <w:r>
        <w:t>Things to Remember:</w:t>
      </w:r>
      <w:bookmarkEnd w:id="24"/>
    </w:p>
    <w:p w:rsidR="00F803AA" w:rsidRDefault="00F803AA">
      <w:pPr>
        <w:ind w:left="0"/>
      </w:pPr>
    </w:p>
    <w:p w:rsidR="006B0D58" w:rsidRDefault="006B0D58">
      <w:pPr>
        <w:ind w:left="0"/>
      </w:pPr>
      <w:r>
        <w:t>Time Entries must have all three of the matching fields complete in order to ‘send’ to PCLaw.</w:t>
      </w:r>
    </w:p>
    <w:p w:rsidR="00F803AA" w:rsidRDefault="00F803AA">
      <w:pPr>
        <w:ind w:left="0"/>
      </w:pPr>
      <w:r>
        <w:t xml:space="preserve">Once time entries are ‘sent’ to PCLaw, they cannot be changed in Time Matters. </w:t>
      </w:r>
    </w:p>
    <w:p w:rsidR="00F803AA" w:rsidRDefault="006B0D58">
      <w:pPr>
        <w:ind w:left="0"/>
      </w:pPr>
      <w:r>
        <w:t>Only</w:t>
      </w:r>
      <w:r w:rsidR="00F803AA">
        <w:t xml:space="preserve"> ‘sent’ time can be reported on and billed to the clients.</w:t>
      </w:r>
    </w:p>
    <w:p w:rsidR="00F803AA" w:rsidRDefault="00F803AA">
      <w:pPr>
        <w:ind w:left="0"/>
      </w:pPr>
    </w:p>
    <w:p w:rsidR="006B0D58" w:rsidRDefault="006B0D58">
      <w:pPr>
        <w:ind w:left="0"/>
      </w:pPr>
      <w:r>
        <w:br w:type="page"/>
      </w:r>
    </w:p>
    <w:p w:rsidR="006B0D58" w:rsidRDefault="006B0D58">
      <w:pPr>
        <w:ind w:left="0"/>
      </w:pPr>
    </w:p>
    <w:p w:rsidR="00E36C8E" w:rsidRDefault="00707C77" w:rsidP="00A976EC">
      <w:pPr>
        <w:pStyle w:val="Heading4"/>
      </w:pPr>
      <w:bookmarkStart w:id="25" w:name="_Toc300387459"/>
      <w:r>
        <w:t>Creating</w:t>
      </w:r>
      <w:r w:rsidR="00E1260A">
        <w:t xml:space="preserve"> Time from Related Records</w:t>
      </w:r>
      <w:bookmarkEnd w:id="25"/>
      <w:r w:rsidR="0091598C">
        <w:t xml:space="preserve"> </w:t>
      </w:r>
    </w:p>
    <w:p w:rsidR="00F06D98" w:rsidRDefault="0091598C" w:rsidP="002D5D73">
      <w:r>
        <w:t>Another way to create Time Entries is from related records</w:t>
      </w:r>
      <w:r w:rsidR="00F62C75">
        <w:t xml:space="preserve">.  </w:t>
      </w:r>
      <w:r>
        <w:t xml:space="preserve"> Open an Event record</w:t>
      </w:r>
      <w:r w:rsidR="00F62C75">
        <w:t xml:space="preserve">.  </w:t>
      </w:r>
      <w:r>
        <w:t xml:space="preserve"> The toolbar has a button, ‘Send to Billing’</w:t>
      </w:r>
      <w:r w:rsidR="00F803AA">
        <w:t>, circled below</w:t>
      </w:r>
      <w:r w:rsidR="00F62C75">
        <w:t xml:space="preserve">.  </w:t>
      </w:r>
      <w:r>
        <w:t xml:space="preserve"> Using this button automatically launches a Bill Item</w:t>
      </w:r>
      <w:r w:rsidR="00F803AA">
        <w:t>, (time entry</w:t>
      </w:r>
      <w:proofErr w:type="gramStart"/>
      <w:r w:rsidR="00F803AA">
        <w:t xml:space="preserve">) </w:t>
      </w:r>
      <w:r>
        <w:t xml:space="preserve"> form</w:t>
      </w:r>
      <w:proofErr w:type="gramEnd"/>
      <w:r w:rsidR="00F62C75">
        <w:t xml:space="preserve">.  </w:t>
      </w:r>
      <w:r>
        <w:t xml:space="preserve"> Much of the information on the Event record propagates to the Bill Item including </w:t>
      </w:r>
      <w:r w:rsidR="00F803AA">
        <w:t>matter information, description</w:t>
      </w:r>
      <w:r>
        <w:t xml:space="preserve">, </w:t>
      </w:r>
      <w:r w:rsidR="00F803AA">
        <w:t xml:space="preserve">duration, </w:t>
      </w:r>
      <w:r>
        <w:t>and staff.</w:t>
      </w:r>
    </w:p>
    <w:p w:rsidR="0091598C" w:rsidRDefault="00A976EC" w:rsidP="002D5D73">
      <w:r>
        <w:t>Below is the top section</w:t>
      </w:r>
      <w:r w:rsidR="0091598C">
        <w:t xml:space="preserve"> of an Event record on the </w:t>
      </w:r>
      <w:r>
        <w:t>‘</w:t>
      </w:r>
      <w:r w:rsidR="0091598C">
        <w:t>Hood – Criminal Defense</w:t>
      </w:r>
      <w:r>
        <w:t>’</w:t>
      </w:r>
      <w:r w:rsidR="0091598C">
        <w:t xml:space="preserve"> matter</w:t>
      </w:r>
      <w:r w:rsidR="00F62C75">
        <w:t xml:space="preserve">.  </w:t>
      </w:r>
      <w:r w:rsidR="0091598C">
        <w:t xml:space="preserve"> Click the button with the green arrow.</w:t>
      </w:r>
      <w:r>
        <w:t xml:space="preserve">  (If you don’t have this </w:t>
      </w:r>
      <w:r w:rsidR="003E5309">
        <w:t>button</w:t>
      </w:r>
      <w:r>
        <w:t>, see your manager.)</w:t>
      </w:r>
    </w:p>
    <w:p w:rsidR="00A976EC" w:rsidRDefault="007640BA" w:rsidP="002D5D73">
      <w:r>
        <w:rPr>
          <w:noProof/>
          <w:lang w:bidi="ar-SA"/>
        </w:rPr>
        <w:pict>
          <v:shape id="_x0000_s1059" type="#_x0000_t32" style="position:absolute;left:0;text-align:left;margin-left:82.5pt;margin-top:76.5pt;width:251.25pt;height:276pt;flip:x;z-index:251684864" o:connectortype="straight">
            <v:stroke startarrow="block" endarrow="block"/>
          </v:shape>
        </w:pict>
      </w:r>
      <w:r>
        <w:rPr>
          <w:noProof/>
          <w:lang w:bidi="ar-SA"/>
        </w:rPr>
        <w:pict>
          <v:shape id="_x0000_s1058" type="#_x0000_t32" style="position:absolute;left:0;text-align:left;margin-left:70.5pt;margin-top:61.5pt;width:251.25pt;height:276pt;flip:x;z-index:251683840" o:connectortype="straight">
            <v:stroke startarrow="block" endarrow="block"/>
          </v:shape>
        </w:pict>
      </w:r>
      <w:r>
        <w:rPr>
          <w:noProof/>
          <w:lang w:bidi="ar-SA"/>
        </w:rPr>
        <w:pict>
          <v:oval id="_x0000_s1057" style="position:absolute;left:0;text-align:left;margin-left:259.85pt;margin-top:9.2pt;width:28.15pt;height:39.65pt;z-index:251682816" strokeweight="2pt">
            <v:fill opacity="0"/>
          </v:oval>
        </w:pict>
      </w:r>
      <w:r w:rsidR="00A976EC">
        <w:rPr>
          <w:noProof/>
          <w:lang w:bidi="ar-SA"/>
        </w:rPr>
        <w:drawing>
          <wp:inline distT="0" distB="0" distL="0" distR="0">
            <wp:extent cx="5943600" cy="1937190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4BD" w:rsidRDefault="003E5309" w:rsidP="002D5D73">
      <w:r>
        <w:t xml:space="preserve">The </w:t>
      </w:r>
      <w:r w:rsidR="00096E94">
        <w:t xml:space="preserve">Event </w:t>
      </w:r>
      <w:r w:rsidR="00A976EC">
        <w:t xml:space="preserve">classification code is </w:t>
      </w:r>
      <w:r>
        <w:t xml:space="preserve">matched to a Bill Code.  The </w:t>
      </w:r>
      <w:r w:rsidR="00096E94">
        <w:t>‘Send to Billing’ button on the Event</w:t>
      </w:r>
      <w:r>
        <w:t xml:space="preserve"> opens a new Time Entry with the correct </w:t>
      </w:r>
      <w:r w:rsidR="00096E94">
        <w:t>Bill</w:t>
      </w:r>
      <w:r>
        <w:t xml:space="preserve"> Code</w:t>
      </w:r>
      <w:r w:rsidR="00096E94">
        <w:t xml:space="preserve"> </w:t>
      </w:r>
      <w:r>
        <w:t xml:space="preserve">already on the bill form.  And the Bill Code is already matched to a Task Code, the Staff to Lawyer, and the Time Matters Matter to the PCLaw Matter.  The Bill Date is the </w:t>
      </w:r>
      <w:r w:rsidRPr="003E5309">
        <w:rPr>
          <w:b/>
        </w:rPr>
        <w:t>Event Date</w:t>
      </w:r>
      <w:r>
        <w:t xml:space="preserve">, and the Duration is the </w:t>
      </w:r>
      <w:r w:rsidRPr="003E5309">
        <w:rPr>
          <w:b/>
        </w:rPr>
        <w:t>Event Duration</w:t>
      </w:r>
      <w:r>
        <w:t>.  These items can all be modified on the Billing Form (Time Entry) if needed.</w:t>
      </w:r>
    </w:p>
    <w:p w:rsidR="00B87B3C" w:rsidRDefault="003E5309" w:rsidP="002D5D73">
      <w:r>
        <w:rPr>
          <w:noProof/>
          <w:lang w:bidi="ar-SA"/>
        </w:rPr>
        <w:drawing>
          <wp:inline distT="0" distB="0" distL="0" distR="0">
            <wp:extent cx="5943600" cy="1751340"/>
            <wp:effectExtent l="19050" t="0" r="0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4D" w:rsidRDefault="003E5309" w:rsidP="003E5309">
      <w:r>
        <w:t>The ‘Send to Billing’ button can be displayed and used on all Time Matters records.</w:t>
      </w:r>
      <w:r w:rsidR="00E1260A">
        <w:t xml:space="preserve">  Billing for Events, ToDo’s, Phone Calls, and Documents is made easy with the correct initial setup in place.</w:t>
      </w:r>
    </w:p>
    <w:p w:rsidR="00A9210C" w:rsidRDefault="00A9210C">
      <w:pPr>
        <w:ind w:left="0"/>
      </w:pPr>
      <w:r>
        <w:br w:type="page"/>
      </w:r>
    </w:p>
    <w:p w:rsidR="00B56511" w:rsidRDefault="00A9210C" w:rsidP="00A9210C">
      <w:pPr>
        <w:pStyle w:val="Heading1"/>
        <w:rPr>
          <w:b w:val="0"/>
        </w:rPr>
      </w:pPr>
      <w:bookmarkStart w:id="26" w:name="_Toc300387460"/>
      <w:r w:rsidRPr="00A9210C">
        <w:rPr>
          <w:i/>
        </w:rPr>
        <w:lastRenderedPageBreak/>
        <w:t>Reports</w:t>
      </w:r>
      <w:bookmarkEnd w:id="26"/>
    </w:p>
    <w:p w:rsidR="00A9210C" w:rsidRDefault="00A9210C" w:rsidP="00A9210C">
      <w:r>
        <w:t xml:space="preserve">Several reports can be run from within Time Matters using the PCLaw Reports button.  The button is located on the central status bar of the Billing Tab of the contact </w:t>
      </w:r>
      <w:r w:rsidR="00434457">
        <w:t>and</w:t>
      </w:r>
      <w:r>
        <w:t xml:space="preserve"> matter</w:t>
      </w:r>
      <w:r w:rsidR="00434457">
        <w:t xml:space="preserve"> forms</w:t>
      </w:r>
      <w:r>
        <w:t>.</w:t>
      </w:r>
    </w:p>
    <w:p w:rsidR="00A9210C" w:rsidRDefault="00A9210C" w:rsidP="00A9210C">
      <w:r>
        <w:t xml:space="preserve">Below is a Contact, Robin Hood.  On the Billing tab, locate the PCLaw reports </w:t>
      </w:r>
      <w:r w:rsidR="00434457">
        <w:t>button</w:t>
      </w:r>
      <w:r>
        <w:t>.</w:t>
      </w:r>
    </w:p>
    <w:p w:rsidR="00A9210C" w:rsidRDefault="007640BA" w:rsidP="00A9210C">
      <w:r>
        <w:rPr>
          <w:noProof/>
          <w:lang w:bidi="ar-SA"/>
        </w:rPr>
        <w:pict>
          <v:oval id="_x0000_s1064" style="position:absolute;left:0;text-align:left;margin-left:70.5pt;margin-top:87.6pt;width:39.75pt;height:27pt;z-index:251688960" strokeweight="2pt">
            <v:fill opacity="0"/>
          </v:oval>
        </w:pict>
      </w:r>
      <w:r w:rsidR="00A9210C">
        <w:rPr>
          <w:noProof/>
          <w:lang w:bidi="ar-SA"/>
        </w:rPr>
        <w:drawing>
          <wp:inline distT="0" distB="0" distL="0" distR="0">
            <wp:extent cx="5943600" cy="2081160"/>
            <wp:effectExtent l="19050" t="0" r="0" b="0"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0C" w:rsidRDefault="00A9210C" w:rsidP="00A9210C">
      <w:r>
        <w:t>Click the button to get a list</w:t>
      </w:r>
      <w:r w:rsidR="00434457">
        <w:t xml:space="preserve"> of the reports available to preview</w:t>
      </w:r>
      <w:r>
        <w:t xml:space="preserve">.  The PCLaw client number should appear </w:t>
      </w:r>
      <w:r w:rsidR="00434457">
        <w:t>at the top of the</w:t>
      </w:r>
      <w:r>
        <w:t xml:space="preserve"> report selection </w:t>
      </w:r>
      <w:r w:rsidR="00434457">
        <w:t>window</w:t>
      </w:r>
      <w:r>
        <w:t>.</w:t>
      </w:r>
    </w:p>
    <w:p w:rsidR="00A9210C" w:rsidRDefault="00A9210C" w:rsidP="00A9210C">
      <w:pPr>
        <w:jc w:val="center"/>
      </w:pPr>
      <w:r>
        <w:rPr>
          <w:noProof/>
          <w:lang w:bidi="ar-SA"/>
        </w:rPr>
        <w:drawing>
          <wp:inline distT="0" distB="0" distL="0" distR="0">
            <wp:extent cx="4129668" cy="3848100"/>
            <wp:effectExtent l="19050" t="0" r="4182" b="0"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668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0C" w:rsidRDefault="00A9210C" w:rsidP="00A9210C">
      <w:r>
        <w:lastRenderedPageBreak/>
        <w:t>Clicking the lookup button to the right of the Matter field will provide a list of the matters for this client.   If left blank, all matters for the client will be included in the report</w:t>
      </w:r>
      <w:r w:rsidR="00434457">
        <w:t>s</w:t>
      </w:r>
      <w:r>
        <w:t>.  Below is a screenshot of the Client Summary</w:t>
      </w:r>
      <w:r w:rsidR="00400382">
        <w:t xml:space="preserve"> -</w:t>
      </w:r>
      <w:r>
        <w:t>Matter Balances Only report.</w:t>
      </w:r>
      <w:r w:rsidR="00434457">
        <w:t xml:space="preserve">  It shows all three matters for the client.</w:t>
      </w:r>
    </w:p>
    <w:p w:rsidR="00A9210C" w:rsidRDefault="00A9210C" w:rsidP="00A9210C">
      <w:r>
        <w:rPr>
          <w:noProof/>
          <w:lang w:bidi="ar-SA"/>
        </w:rPr>
        <w:drawing>
          <wp:inline distT="0" distB="0" distL="0" distR="0">
            <wp:extent cx="5943600" cy="2257063"/>
            <wp:effectExtent l="19050" t="0" r="0" b="0"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82" w:rsidRDefault="00400382" w:rsidP="00A9210C">
      <w:r>
        <w:t xml:space="preserve">Below is the Work In Progress Report for </w:t>
      </w:r>
      <w:r w:rsidR="00434457">
        <w:t xml:space="preserve">all matters for </w:t>
      </w:r>
      <w:r>
        <w:t>th</w:t>
      </w:r>
      <w:r w:rsidR="00434457">
        <w:t>e</w:t>
      </w:r>
      <w:r>
        <w:t xml:space="preserve"> client.</w:t>
      </w:r>
    </w:p>
    <w:p w:rsidR="00400382" w:rsidRDefault="00400382" w:rsidP="00A9210C">
      <w:r>
        <w:rPr>
          <w:noProof/>
          <w:lang w:bidi="ar-SA"/>
        </w:rPr>
        <w:drawing>
          <wp:inline distT="0" distB="0" distL="0" distR="0">
            <wp:extent cx="5943600" cy="3294253"/>
            <wp:effectExtent l="19050" t="0" r="0" b="0"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382" w:rsidRDefault="00400382" w:rsidP="00A9210C">
      <w:r>
        <w:t>Some Reports display data for only th</w:t>
      </w:r>
      <w:r w:rsidR="00434457">
        <w:t>e selected</w:t>
      </w:r>
      <w:r>
        <w:t xml:space="preserve"> client.  Others display data for ALL clients</w:t>
      </w:r>
      <w:r w:rsidR="003D01F9">
        <w:t xml:space="preserve"> for your staff</w:t>
      </w:r>
      <w:r>
        <w:t xml:space="preserve">.  Decide which reports are helpful to you, and run them as needed. </w:t>
      </w:r>
    </w:p>
    <w:p w:rsidR="00A9210C" w:rsidRDefault="003D01F9" w:rsidP="00A9210C">
      <w:r>
        <w:t>Remember, these reports are reflecting data IN PCLAW.  It will not reflect time or expense entries not yet sent.</w:t>
      </w:r>
    </w:p>
    <w:p w:rsidR="00B56511" w:rsidRDefault="00B56511" w:rsidP="00400382">
      <w:pPr>
        <w:ind w:left="0"/>
      </w:pPr>
    </w:p>
    <w:sectPr w:rsidR="00B56511" w:rsidSect="00E76303">
      <w:headerReference w:type="default" r:id="rId49"/>
      <w:footerReference w:type="default" r:id="rId50"/>
      <w:pgSz w:w="12240" w:h="15840" w:code="1"/>
      <w:pgMar w:top="1440" w:right="1440" w:bottom="72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BCE" w:rsidRDefault="00042BCE" w:rsidP="001B11A6">
      <w:pPr>
        <w:spacing w:after="0" w:line="240" w:lineRule="auto"/>
      </w:pPr>
      <w:r>
        <w:separator/>
      </w:r>
    </w:p>
  </w:endnote>
  <w:endnote w:type="continuationSeparator" w:id="0">
    <w:p w:rsidR="00042BCE" w:rsidRDefault="00042BCE" w:rsidP="001B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11448"/>
      <w:docPartObj>
        <w:docPartGallery w:val="Page Numbers (Bottom of Page)"/>
        <w:docPartUnique/>
      </w:docPartObj>
    </w:sdtPr>
    <w:sdtContent>
      <w:p w:rsidR="0027063B" w:rsidRDefault="007640BA">
        <w:pPr>
          <w:pStyle w:val="Footer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9217" type="#_x0000_t110" style="width:468pt;height:3.55pt;flip: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27063B" w:rsidRDefault="007640BA">
        <w:pPr>
          <w:pStyle w:val="Footer"/>
          <w:jc w:val="center"/>
        </w:pPr>
        <w:fldSimple w:instr=" PAGE    \* MERGEFORMAT ">
          <w:r w:rsidR="00AB2EE6">
            <w:rPr>
              <w:noProof/>
            </w:rPr>
            <w:t>24</w:t>
          </w:r>
        </w:fldSimple>
      </w:p>
    </w:sdtContent>
  </w:sdt>
  <w:p w:rsidR="0027063B" w:rsidRDefault="002706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BCE" w:rsidRDefault="00042BCE" w:rsidP="001B11A6">
      <w:pPr>
        <w:spacing w:after="0" w:line="240" w:lineRule="auto"/>
      </w:pPr>
      <w:r>
        <w:separator/>
      </w:r>
    </w:p>
  </w:footnote>
  <w:footnote w:type="continuationSeparator" w:id="0">
    <w:p w:rsidR="00042BCE" w:rsidRDefault="00042BCE" w:rsidP="001B1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63B" w:rsidRPr="00E76303" w:rsidRDefault="0027063B" w:rsidP="00E76303">
    <w:pPr>
      <w:pStyle w:val="Header"/>
      <w:jc w:val="right"/>
      <w:rPr>
        <w:i/>
      </w:rPr>
    </w:pPr>
    <w:r w:rsidRPr="00E76303">
      <w:rPr>
        <w:i/>
      </w:rPr>
      <w:t>Linking Time Matter with PCLaw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3CF2"/>
    <w:multiLevelType w:val="hybridMultilevel"/>
    <w:tmpl w:val="88B62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440BC"/>
    <w:multiLevelType w:val="hybridMultilevel"/>
    <w:tmpl w:val="552023F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55B67FA2"/>
    <w:multiLevelType w:val="hybridMultilevel"/>
    <w:tmpl w:val="656E8A98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6" fillcolor="white">
      <v:fill color="white"/>
      <o:colormenu v:ext="edit" fillcolor="none" strokecolor="red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D5D73"/>
    <w:rsid w:val="0000061F"/>
    <w:rsid w:val="00011273"/>
    <w:rsid w:val="00017327"/>
    <w:rsid w:val="00017CCC"/>
    <w:rsid w:val="000214C9"/>
    <w:rsid w:val="000307EE"/>
    <w:rsid w:val="0003459A"/>
    <w:rsid w:val="000351C8"/>
    <w:rsid w:val="00042BCE"/>
    <w:rsid w:val="0004472C"/>
    <w:rsid w:val="00067BEB"/>
    <w:rsid w:val="00071766"/>
    <w:rsid w:val="00071EC9"/>
    <w:rsid w:val="00074424"/>
    <w:rsid w:val="00096E94"/>
    <w:rsid w:val="000B16E2"/>
    <w:rsid w:val="000C4ED5"/>
    <w:rsid w:val="000D0A85"/>
    <w:rsid w:val="000F232C"/>
    <w:rsid w:val="000F35F7"/>
    <w:rsid w:val="000F6FD7"/>
    <w:rsid w:val="000F7CB3"/>
    <w:rsid w:val="001059FF"/>
    <w:rsid w:val="0011113C"/>
    <w:rsid w:val="00117C0C"/>
    <w:rsid w:val="00125597"/>
    <w:rsid w:val="00131421"/>
    <w:rsid w:val="00176862"/>
    <w:rsid w:val="00191F3E"/>
    <w:rsid w:val="001A0E9B"/>
    <w:rsid w:val="001A67EA"/>
    <w:rsid w:val="001A6BB5"/>
    <w:rsid w:val="001B11A6"/>
    <w:rsid w:val="001B3A73"/>
    <w:rsid w:val="001C3FDD"/>
    <w:rsid w:val="001C60A4"/>
    <w:rsid w:val="001D6EA9"/>
    <w:rsid w:val="001E008C"/>
    <w:rsid w:val="002163AA"/>
    <w:rsid w:val="00222A2F"/>
    <w:rsid w:val="0024307E"/>
    <w:rsid w:val="00254CD0"/>
    <w:rsid w:val="00255F5B"/>
    <w:rsid w:val="00261424"/>
    <w:rsid w:val="00261637"/>
    <w:rsid w:val="00261B0B"/>
    <w:rsid w:val="00264F1B"/>
    <w:rsid w:val="0027063B"/>
    <w:rsid w:val="00271B8C"/>
    <w:rsid w:val="002A0024"/>
    <w:rsid w:val="002A040C"/>
    <w:rsid w:val="002B6E6D"/>
    <w:rsid w:val="002C189B"/>
    <w:rsid w:val="002D004B"/>
    <w:rsid w:val="002D3321"/>
    <w:rsid w:val="002D4EBC"/>
    <w:rsid w:val="002D5608"/>
    <w:rsid w:val="002D58B0"/>
    <w:rsid w:val="002D5D73"/>
    <w:rsid w:val="002E4260"/>
    <w:rsid w:val="002F2468"/>
    <w:rsid w:val="00332B45"/>
    <w:rsid w:val="00332E85"/>
    <w:rsid w:val="00344817"/>
    <w:rsid w:val="003470DF"/>
    <w:rsid w:val="003676E4"/>
    <w:rsid w:val="00371AC2"/>
    <w:rsid w:val="003728F3"/>
    <w:rsid w:val="00374620"/>
    <w:rsid w:val="00382B44"/>
    <w:rsid w:val="0039454E"/>
    <w:rsid w:val="003A194D"/>
    <w:rsid w:val="003A4722"/>
    <w:rsid w:val="003A79FD"/>
    <w:rsid w:val="003B43C4"/>
    <w:rsid w:val="003B5E15"/>
    <w:rsid w:val="003D01F9"/>
    <w:rsid w:val="003D7AC1"/>
    <w:rsid w:val="003D7D0B"/>
    <w:rsid w:val="003E5309"/>
    <w:rsid w:val="003E644E"/>
    <w:rsid w:val="00400382"/>
    <w:rsid w:val="00400BDC"/>
    <w:rsid w:val="0041116E"/>
    <w:rsid w:val="00414A0B"/>
    <w:rsid w:val="00434457"/>
    <w:rsid w:val="004361FB"/>
    <w:rsid w:val="00447196"/>
    <w:rsid w:val="004471F7"/>
    <w:rsid w:val="00462B8A"/>
    <w:rsid w:val="00465809"/>
    <w:rsid w:val="004902A8"/>
    <w:rsid w:val="004A48C6"/>
    <w:rsid w:val="004C5A43"/>
    <w:rsid w:val="004E3EC0"/>
    <w:rsid w:val="004E70CA"/>
    <w:rsid w:val="004F1E2A"/>
    <w:rsid w:val="004F212C"/>
    <w:rsid w:val="004F2425"/>
    <w:rsid w:val="004F4ADA"/>
    <w:rsid w:val="005244F3"/>
    <w:rsid w:val="00524C71"/>
    <w:rsid w:val="00530A42"/>
    <w:rsid w:val="00540C49"/>
    <w:rsid w:val="0054604F"/>
    <w:rsid w:val="00550968"/>
    <w:rsid w:val="005511D2"/>
    <w:rsid w:val="0055386F"/>
    <w:rsid w:val="005543F5"/>
    <w:rsid w:val="00561E7F"/>
    <w:rsid w:val="00566160"/>
    <w:rsid w:val="005804C5"/>
    <w:rsid w:val="00594998"/>
    <w:rsid w:val="00595327"/>
    <w:rsid w:val="005E5FD5"/>
    <w:rsid w:val="005E76BC"/>
    <w:rsid w:val="006208B5"/>
    <w:rsid w:val="00627172"/>
    <w:rsid w:val="00637AA7"/>
    <w:rsid w:val="0064302C"/>
    <w:rsid w:val="00656A6C"/>
    <w:rsid w:val="00657121"/>
    <w:rsid w:val="00657D1B"/>
    <w:rsid w:val="00660C04"/>
    <w:rsid w:val="006867E6"/>
    <w:rsid w:val="00687552"/>
    <w:rsid w:val="006A5CCC"/>
    <w:rsid w:val="006B0D58"/>
    <w:rsid w:val="006B4D29"/>
    <w:rsid w:val="006B6935"/>
    <w:rsid w:val="006C4360"/>
    <w:rsid w:val="006C4450"/>
    <w:rsid w:val="006D51FD"/>
    <w:rsid w:val="006D63D0"/>
    <w:rsid w:val="006F0EF1"/>
    <w:rsid w:val="006F27DC"/>
    <w:rsid w:val="00701B52"/>
    <w:rsid w:val="00703843"/>
    <w:rsid w:val="007059D0"/>
    <w:rsid w:val="00707C77"/>
    <w:rsid w:val="007163A2"/>
    <w:rsid w:val="007206A4"/>
    <w:rsid w:val="007234B7"/>
    <w:rsid w:val="007319F5"/>
    <w:rsid w:val="00732626"/>
    <w:rsid w:val="0073475D"/>
    <w:rsid w:val="00754E64"/>
    <w:rsid w:val="00762845"/>
    <w:rsid w:val="007640BA"/>
    <w:rsid w:val="00765832"/>
    <w:rsid w:val="00777172"/>
    <w:rsid w:val="007908D1"/>
    <w:rsid w:val="007A5032"/>
    <w:rsid w:val="007B3EDB"/>
    <w:rsid w:val="007B47E6"/>
    <w:rsid w:val="007B5CA3"/>
    <w:rsid w:val="007C25D6"/>
    <w:rsid w:val="007D1231"/>
    <w:rsid w:val="007E1793"/>
    <w:rsid w:val="007E238A"/>
    <w:rsid w:val="007E65CC"/>
    <w:rsid w:val="007F4B90"/>
    <w:rsid w:val="0080215C"/>
    <w:rsid w:val="00803B47"/>
    <w:rsid w:val="00805B78"/>
    <w:rsid w:val="00806D5B"/>
    <w:rsid w:val="008224A8"/>
    <w:rsid w:val="0083764E"/>
    <w:rsid w:val="008453D8"/>
    <w:rsid w:val="00851ABF"/>
    <w:rsid w:val="008555EC"/>
    <w:rsid w:val="00861F3A"/>
    <w:rsid w:val="00862492"/>
    <w:rsid w:val="00864812"/>
    <w:rsid w:val="008758F7"/>
    <w:rsid w:val="008836AE"/>
    <w:rsid w:val="00885745"/>
    <w:rsid w:val="00890273"/>
    <w:rsid w:val="0089198E"/>
    <w:rsid w:val="00897349"/>
    <w:rsid w:val="008A0357"/>
    <w:rsid w:val="008D050C"/>
    <w:rsid w:val="008D4A02"/>
    <w:rsid w:val="008E0BC0"/>
    <w:rsid w:val="008E1EB3"/>
    <w:rsid w:val="00910922"/>
    <w:rsid w:val="0091598C"/>
    <w:rsid w:val="0091650E"/>
    <w:rsid w:val="00917AE7"/>
    <w:rsid w:val="00920460"/>
    <w:rsid w:val="00922CF2"/>
    <w:rsid w:val="0092456E"/>
    <w:rsid w:val="009363F1"/>
    <w:rsid w:val="0093662D"/>
    <w:rsid w:val="00974C57"/>
    <w:rsid w:val="00976957"/>
    <w:rsid w:val="00976F1E"/>
    <w:rsid w:val="0097788C"/>
    <w:rsid w:val="00982B3A"/>
    <w:rsid w:val="009834AB"/>
    <w:rsid w:val="009A7586"/>
    <w:rsid w:val="009A7C19"/>
    <w:rsid w:val="009B7689"/>
    <w:rsid w:val="009C49AC"/>
    <w:rsid w:val="009C5366"/>
    <w:rsid w:val="009C56A3"/>
    <w:rsid w:val="009C76D9"/>
    <w:rsid w:val="009D0466"/>
    <w:rsid w:val="009D2EE6"/>
    <w:rsid w:val="009D4903"/>
    <w:rsid w:val="00A0013B"/>
    <w:rsid w:val="00A03F7B"/>
    <w:rsid w:val="00A11AFE"/>
    <w:rsid w:val="00A20ECD"/>
    <w:rsid w:val="00A26FFB"/>
    <w:rsid w:val="00A303A3"/>
    <w:rsid w:val="00A35B33"/>
    <w:rsid w:val="00A41ED1"/>
    <w:rsid w:val="00A52053"/>
    <w:rsid w:val="00A55F02"/>
    <w:rsid w:val="00A601FF"/>
    <w:rsid w:val="00A65970"/>
    <w:rsid w:val="00A81EF0"/>
    <w:rsid w:val="00A90669"/>
    <w:rsid w:val="00A9210C"/>
    <w:rsid w:val="00A95DD9"/>
    <w:rsid w:val="00A976EC"/>
    <w:rsid w:val="00AA2CCC"/>
    <w:rsid w:val="00AB2EE6"/>
    <w:rsid w:val="00AC154C"/>
    <w:rsid w:val="00AC571F"/>
    <w:rsid w:val="00AC629D"/>
    <w:rsid w:val="00AD3104"/>
    <w:rsid w:val="00AD597F"/>
    <w:rsid w:val="00AE544E"/>
    <w:rsid w:val="00AF3BBE"/>
    <w:rsid w:val="00B00D07"/>
    <w:rsid w:val="00B01627"/>
    <w:rsid w:val="00B0291C"/>
    <w:rsid w:val="00B170C2"/>
    <w:rsid w:val="00B22A0D"/>
    <w:rsid w:val="00B248A5"/>
    <w:rsid w:val="00B26459"/>
    <w:rsid w:val="00B270A3"/>
    <w:rsid w:val="00B30FF3"/>
    <w:rsid w:val="00B40409"/>
    <w:rsid w:val="00B56511"/>
    <w:rsid w:val="00B62B52"/>
    <w:rsid w:val="00B63762"/>
    <w:rsid w:val="00B84207"/>
    <w:rsid w:val="00B87B3C"/>
    <w:rsid w:val="00B907EE"/>
    <w:rsid w:val="00B922A8"/>
    <w:rsid w:val="00BA57A7"/>
    <w:rsid w:val="00BB0877"/>
    <w:rsid w:val="00BB7E1D"/>
    <w:rsid w:val="00BC3A87"/>
    <w:rsid w:val="00BC445D"/>
    <w:rsid w:val="00BD123D"/>
    <w:rsid w:val="00BD46FC"/>
    <w:rsid w:val="00BE1FEF"/>
    <w:rsid w:val="00BE6616"/>
    <w:rsid w:val="00BF4106"/>
    <w:rsid w:val="00BF477B"/>
    <w:rsid w:val="00C074BD"/>
    <w:rsid w:val="00C14E78"/>
    <w:rsid w:val="00C310CE"/>
    <w:rsid w:val="00C35595"/>
    <w:rsid w:val="00C37E14"/>
    <w:rsid w:val="00C424AC"/>
    <w:rsid w:val="00C82D8E"/>
    <w:rsid w:val="00C973D9"/>
    <w:rsid w:val="00CA1C4E"/>
    <w:rsid w:val="00CA4499"/>
    <w:rsid w:val="00CA6491"/>
    <w:rsid w:val="00CB2A68"/>
    <w:rsid w:val="00CB35F6"/>
    <w:rsid w:val="00D071A7"/>
    <w:rsid w:val="00D0730F"/>
    <w:rsid w:val="00D211F7"/>
    <w:rsid w:val="00D25295"/>
    <w:rsid w:val="00D2694B"/>
    <w:rsid w:val="00D5002D"/>
    <w:rsid w:val="00D5688D"/>
    <w:rsid w:val="00DB0067"/>
    <w:rsid w:val="00DB5A43"/>
    <w:rsid w:val="00DB7EF6"/>
    <w:rsid w:val="00DC433D"/>
    <w:rsid w:val="00DD19A9"/>
    <w:rsid w:val="00DE161C"/>
    <w:rsid w:val="00DF1993"/>
    <w:rsid w:val="00E11BFF"/>
    <w:rsid w:val="00E1260A"/>
    <w:rsid w:val="00E2195E"/>
    <w:rsid w:val="00E2248B"/>
    <w:rsid w:val="00E23CBE"/>
    <w:rsid w:val="00E25C34"/>
    <w:rsid w:val="00E36C8E"/>
    <w:rsid w:val="00E517D6"/>
    <w:rsid w:val="00E53B4B"/>
    <w:rsid w:val="00E6233D"/>
    <w:rsid w:val="00E62C08"/>
    <w:rsid w:val="00E710A6"/>
    <w:rsid w:val="00E76303"/>
    <w:rsid w:val="00E76614"/>
    <w:rsid w:val="00E85050"/>
    <w:rsid w:val="00EA2CD2"/>
    <w:rsid w:val="00EB2DD0"/>
    <w:rsid w:val="00EC399A"/>
    <w:rsid w:val="00EC3BAE"/>
    <w:rsid w:val="00EC7D02"/>
    <w:rsid w:val="00EF763D"/>
    <w:rsid w:val="00F06D98"/>
    <w:rsid w:val="00F130EF"/>
    <w:rsid w:val="00F21C55"/>
    <w:rsid w:val="00F62C75"/>
    <w:rsid w:val="00F7072E"/>
    <w:rsid w:val="00F70CF0"/>
    <w:rsid w:val="00F7323C"/>
    <w:rsid w:val="00F77E7B"/>
    <w:rsid w:val="00F80095"/>
    <w:rsid w:val="00F803AA"/>
    <w:rsid w:val="00F9645D"/>
    <w:rsid w:val="00FA34CC"/>
    <w:rsid w:val="00FB0FF8"/>
    <w:rsid w:val="00FC48A2"/>
    <w:rsid w:val="00FC6D93"/>
    <w:rsid w:val="00FD4A71"/>
    <w:rsid w:val="00FE5164"/>
    <w:rsid w:val="00FE588F"/>
    <w:rsid w:val="00FE62C5"/>
    <w:rsid w:val="00FF3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6626" fillcolor="white">
      <v:fill color="white"/>
      <o:colormenu v:ext="edit" fillcolor="none" strokecolor="red"/>
    </o:shapedefaults>
    <o:shapelayout v:ext="edit">
      <o:idmap v:ext="edit" data="1"/>
      <o:rules v:ext="edit">
        <o:r id="V:Rule7" type="connector" idref="#_x0000_s1036"/>
        <o:r id="V:Rule8" type="connector" idref="#_x0000_s1078"/>
        <o:r id="V:Rule9" type="connector" idref="#_x0000_s1059"/>
        <o:r id="V:Rule10" type="connector" idref="#_x0000_s1028"/>
        <o:r id="V:Rule11" type="connector" idref="#_x0000_s1039"/>
        <o:r id="V:Rule12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9F5"/>
    <w:pPr>
      <w:ind w:left="288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5CA3"/>
    <w:pPr>
      <w:spacing w:before="120" w:after="120"/>
      <w:ind w:left="0"/>
      <w:contextualSpacing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319F5"/>
    <w:pPr>
      <w:spacing w:before="120" w:after="120"/>
      <w:ind w:left="144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19F5"/>
    <w:pPr>
      <w:spacing w:after="0" w:line="271" w:lineRule="auto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732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6E9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6E9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6E9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6E9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6E9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5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D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11A6"/>
    <w:rPr>
      <w:rFonts w:ascii="Century" w:hAnsi="Century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11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1A6"/>
    <w:rPr>
      <w:rFonts w:ascii="Century" w:hAnsi="Century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96E9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6E94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B5CA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319F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19F5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1732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6E9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6E9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6E9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6E9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6E9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096E94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6E9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96E9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96E94"/>
    <w:rPr>
      <w:b/>
      <w:bCs/>
    </w:rPr>
  </w:style>
  <w:style w:type="character" w:styleId="Emphasis">
    <w:name w:val="Emphasis"/>
    <w:uiPriority w:val="20"/>
    <w:qFormat/>
    <w:rsid w:val="00096E9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096E9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96E94"/>
  </w:style>
  <w:style w:type="paragraph" w:styleId="ListParagraph">
    <w:name w:val="List Paragraph"/>
    <w:basedOn w:val="Normal"/>
    <w:uiPriority w:val="34"/>
    <w:qFormat/>
    <w:rsid w:val="00096E9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96E9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96E9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E9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E94"/>
    <w:rPr>
      <w:b/>
      <w:bCs/>
      <w:i/>
      <w:iCs/>
    </w:rPr>
  </w:style>
  <w:style w:type="character" w:styleId="SubtleEmphasis">
    <w:name w:val="Subtle Emphasis"/>
    <w:uiPriority w:val="19"/>
    <w:qFormat/>
    <w:rsid w:val="00096E94"/>
    <w:rPr>
      <w:i/>
      <w:iCs/>
    </w:rPr>
  </w:style>
  <w:style w:type="character" w:styleId="IntenseEmphasis">
    <w:name w:val="Intense Emphasis"/>
    <w:uiPriority w:val="21"/>
    <w:qFormat/>
    <w:rsid w:val="00096E94"/>
    <w:rPr>
      <w:b/>
      <w:bCs/>
    </w:rPr>
  </w:style>
  <w:style w:type="character" w:styleId="SubtleReference">
    <w:name w:val="Subtle Reference"/>
    <w:uiPriority w:val="31"/>
    <w:qFormat/>
    <w:rsid w:val="00096E94"/>
    <w:rPr>
      <w:smallCaps/>
    </w:rPr>
  </w:style>
  <w:style w:type="character" w:styleId="IntenseReference">
    <w:name w:val="Intense Reference"/>
    <w:uiPriority w:val="32"/>
    <w:qFormat/>
    <w:rsid w:val="00096E94"/>
    <w:rPr>
      <w:smallCaps/>
      <w:spacing w:val="5"/>
      <w:u w:val="single"/>
    </w:rPr>
  </w:style>
  <w:style w:type="character" w:styleId="BookTitle">
    <w:name w:val="Book Title"/>
    <w:uiPriority w:val="33"/>
    <w:qFormat/>
    <w:rsid w:val="00096E9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096E9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34457"/>
    <w:pPr>
      <w:tabs>
        <w:tab w:val="right" w:leader="dot" w:pos="9350"/>
      </w:tabs>
      <w:spacing w:after="100"/>
      <w:ind w:left="0"/>
    </w:pPr>
    <w:rPr>
      <w:b/>
      <w:i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51ABF"/>
    <w:pPr>
      <w:tabs>
        <w:tab w:val="right" w:leader="dot" w:pos="9350"/>
      </w:tabs>
      <w:spacing w:after="100" w:line="36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851ABF"/>
    <w:pPr>
      <w:spacing w:after="100"/>
      <w:ind w:left="576"/>
    </w:pPr>
  </w:style>
  <w:style w:type="character" w:styleId="Hyperlink">
    <w:name w:val="Hyperlink"/>
    <w:basedOn w:val="DefaultParagraphFont"/>
    <w:uiPriority w:val="99"/>
    <w:unhideWhenUsed/>
    <w:rsid w:val="00FE62C5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851ABF"/>
    <w:pPr>
      <w:spacing w:after="100"/>
      <w:ind w:left="864"/>
    </w:pPr>
  </w:style>
  <w:style w:type="character" w:styleId="FollowedHyperlink">
    <w:name w:val="FollowedHyperlink"/>
    <w:basedOn w:val="DefaultParagraphFont"/>
    <w:uiPriority w:val="99"/>
    <w:semiHidden/>
    <w:unhideWhenUsed/>
    <w:rsid w:val="00B907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A9EA8-6B4D-4AA6-B47B-326E2D437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5892</TotalTime>
  <Pages>24</Pages>
  <Words>3862</Words>
  <Characters>22019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Burger</dc:creator>
  <cp:keywords/>
  <dc:description/>
  <cp:lastModifiedBy>Kathy Burger</cp:lastModifiedBy>
  <cp:revision>67</cp:revision>
  <cp:lastPrinted>2011-07-29T20:36:00Z</cp:lastPrinted>
  <dcterms:created xsi:type="dcterms:W3CDTF">2011-06-02T18:47:00Z</dcterms:created>
  <dcterms:modified xsi:type="dcterms:W3CDTF">2011-08-06T13:49:00Z</dcterms:modified>
</cp:coreProperties>
</file>